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36.png" ContentType="image/png"/>
  <Override PartName="/word/media/rId34.png" ContentType="image/png"/>
  <Override PartName="/word/media/rId29.png" ContentType="image/png"/>
  <Override PartName="/word/media/rId41.png" ContentType="image/png"/>
  <Override PartName="/word/media/rId27.png" ContentType="image/png"/>
  <Override PartName="/word/media/rId44.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tree size and climate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Camille Piponiot</w:t>
      </w:r>
      <w:r>
        <w:rPr>
          <w:vertAlign w:val="superscript"/>
        </w:rPr>
        <w:t xml:space="preserve">1,2</w:t>
      </w:r>
      <w:r>
        <w:t xml:space="preserve">,</w:t>
      </w:r>
      <w:r>
        <w:t xml:space="preserve"> </w:t>
      </w:r>
      <w:r>
        <w:t xml:space="preserve">Ross Alexander,</w:t>
      </w:r>
      <w:r>
        <w:t xml:space="preserve"> </w:t>
      </w:r>
      <w:r>
        <w:t xml:space="preserve">Craig D. Allen,</w:t>
      </w:r>
      <w:r>
        <w:t xml:space="preserve"> </w:t>
      </w:r>
      <w:r>
        <w:t xml:space="preserve">Raquel Alfaro-Sánchez</w:t>
      </w:r>
      <w:r>
        <w:rPr>
          <w:vertAlign w:val="superscript"/>
        </w:rPr>
        <w:t xml:space="preserve">wl</w:t>
      </w:r>
      <w:r>
        <w:t xml:space="preserve">,</w:t>
      </w:r>
      <w:r>
        <w:t xml:space="preserve"> </w:t>
      </w:r>
      <w:r>
        <w:t xml:space="preserve">Tala Awada,</w:t>
      </w:r>
      <w:r>
        <w:t xml:space="preserve"> </w:t>
      </w:r>
      <w:r>
        <w:t xml:space="preserve">Jennifer L. Baltzer</w:t>
      </w:r>
      <w:r>
        <w:rPr>
          <w:vertAlign w:val="superscript"/>
        </w:rPr>
        <w:t xml:space="preserve">wl</w:t>
      </w:r>
      <w:r>
        <w:t xml:space="preserve">,</w:t>
      </w:r>
      <w:r>
        <w:t xml:space="preserve"> </w:t>
      </w:r>
      <w:r>
        <w:t xml:space="preserve">Patrick J. Baker,</w:t>
      </w:r>
      <w:r>
        <w:t xml:space="preserve"> </w:t>
      </w:r>
      <w:r>
        <w:t xml:space="preserve">Sarayudh Bunyavejchewin,</w:t>
      </w:r>
      <w:r>
        <w:t xml:space="preserve"> </w:t>
      </w:r>
      <w:r>
        <w:t xml:space="preserve">Paolo Cherubini,</w:t>
      </w:r>
      <w:r>
        <w:t xml:space="preserve"> </w:t>
      </w:r>
      <w:r>
        <w:t xml:space="preserve">Justin Cooper,</w:t>
      </w:r>
      <w:r>
        <w:t xml:space="preserve"> </w:t>
      </w:r>
      <w:r>
        <w:t xml:space="preserve">Stuart J. Davies</w:t>
      </w:r>
      <w:r>
        <w:rPr>
          <w:vertAlign w:val="superscript"/>
        </w:rPr>
        <w:t xml:space="preserve">2</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r>
          <w:rPr>
            <w:rStyle w:val="Hyperlink"/>
            <w:vertAlign w:val="superscript"/>
          </w:rPr>
          <w:t xml:space="preserve">cz</w:t>
        </w:r>
      </w:hyperlink>
      <w:r>
        <w:t xml:space="preserve">,</w:t>
      </w:r>
      <w:r>
        <w:t xml:space="preserve"> </w:t>
      </w:r>
      <w:r>
        <w:t xml:space="preserve">James Lutz,</w:t>
      </w:r>
      <w:r>
        <w:t xml:space="preserve"> </w:t>
      </w:r>
      <w:r>
        <w:t xml:space="preserve">Ellis Q. Margolis,</w:t>
      </w:r>
      <w:r>
        <w:t xml:space="preserve"> </w:t>
      </w:r>
      <w:r>
        <w:t xml:space="preserve">Justin Maxwell</w:t>
      </w:r>
      <w:r>
        <w:rPr>
          <w:vertAlign w:val="superscript"/>
        </w:rPr>
        <w:t xml:space="preserve">jm</w:t>
      </w:r>
      <w:r>
        <w:t xml:space="preserve">,</w:t>
      </w:r>
      <w:r>
        <w:t xml:space="preserve"> </w:t>
      </w:r>
      <w:r>
        <w:t xml:space="preserve">Sean McMahon</w:t>
      </w:r>
      <w:r>
        <w:rPr>
          <w:vertAlign w:val="superscript"/>
        </w:rPr>
        <w:t xml:space="preserve">2</w:t>
      </w:r>
      <w:r>
        <w:t xml:space="preserve">,</w:t>
      </w:r>
      <w:r>
        <w:t xml:space="preserve"> </w:t>
      </w:r>
      <w:r>
        <w:t xml:space="preserve">Sabrina Russo,</w:t>
      </w:r>
      <w:r>
        <w:t xml:space="preserve"> </w:t>
      </w:r>
      <w:hyperlink r:id="rId22">
        <w:r>
          <w:rPr>
            <w:rStyle w:val="Hyperlink"/>
          </w:rPr>
          <w:t xml:space="preserve">Pavel Šamonil</w:t>
        </w:r>
        <w:r>
          <w:rPr>
            <w:rStyle w:val="Hyperlink"/>
            <w:vertAlign w:val="superscript"/>
          </w:rPr>
          <w:t xml:space="preserve">cz</w:t>
        </w:r>
      </w:hyperlink>
      <w:r>
        <w:t xml:space="preserve">,</w:t>
      </w:r>
      <w:r>
        <w:t xml:space="preserve"> </w:t>
      </w:r>
      <w:r>
        <w:t xml:space="preserve">Anastasia Sniderhan</w:t>
      </w:r>
      <w:r>
        <w:rPr>
          <w:vertAlign w:val="superscript"/>
        </w:rPr>
        <w:t xml:space="preserve">wl</w:t>
      </w:r>
      <w:r>
        <w:t xml:space="preserve">,</w:t>
      </w:r>
      <w:r>
        <w:t xml:space="preserve"> </w:t>
      </w:r>
      <w:r>
        <w:t xml:space="preserve">Alan J. Tepley</w:t>
      </w:r>
      <w:r>
        <w:rPr>
          <w:vertAlign w:val="superscript"/>
        </w:rPr>
        <w:t xml:space="preserve">1,at</w:t>
      </w:r>
      <w:r>
        <w:t xml:space="preserve">,</w:t>
      </w:r>
      <w:r>
        <w:t xml:space="preserve"> </w:t>
      </w:r>
      <w:hyperlink r:id="rId23">
        <w:r>
          <w:rPr>
            <w:rStyle w:val="Hyperlink"/>
          </w:rPr>
          <w:t xml:space="preserve">Ivana Vašíčková</w:t>
        </w:r>
        <w:r>
          <w:rPr>
            <w:rStyle w:val="Hyperlink"/>
            <w:vertAlign w:val="superscript"/>
          </w:rPr>
          <w:t xml:space="preserve">cz</w:t>
        </w:r>
      </w:hyperlink>
      <w:r>
        <w:t xml:space="preserve">,</w:t>
      </w:r>
      <w:r>
        <w:t xml:space="preserve"> </w:t>
      </w:r>
      <w:r>
        <w:t xml:space="preserve">Mart Vlam,</w:t>
      </w:r>
      <w:r>
        <w:t xml:space="preserve"> </w:t>
      </w:r>
      <w:r>
        <w:t xml:space="preserve">Peter Zuidema</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Lisle, Illinois, USA</w:t>
      </w:r>
    </w:p>
    <w:p>
      <w:pPr>
        <w:numPr>
          <w:ilvl w:val="0"/>
          <w:numId w:val="1001"/>
        </w:numPr>
      </w:pPr>
      <w:r>
        <w:t xml:space="preserve">Harvard Forest, Petersham, MA 01366, USA</w:t>
      </w:r>
    </w:p>
    <w:p>
      <w:pPr>
        <w:pStyle w:val="FirstParagraph"/>
      </w:pPr>
      <w:r>
        <w:t xml:space="preserve">wl. Biology Department, Wilfrid Laurier University, 75 University Ave W, Waterloo, ON, N2L 3C5</w:t>
      </w:r>
    </w:p>
    <w:p>
      <w:pPr>
        <w:pStyle w:val="BodyText"/>
      </w:pPr>
      <w:r>
        <w:t xml:space="preserve">at. Canadian Forest Service, Northern Forestry Centre, Edmonton, Alberta, Canada</w:t>
      </w:r>
    </w:p>
    <w:p>
      <w:pPr>
        <w:pStyle w:val="BodyText"/>
      </w:pPr>
      <w:r>
        <w:t xml:space="preserve">cz. Department of Forest Ecology, The Silva Tarouca Research Institute for Landscape and Ornamental Gardening, Lidická 25/27, 602 00 Brno, Czech Republic</w:t>
      </w:r>
    </w:p>
    <w:p>
      <w:pPr>
        <w:pStyle w:val="BodyText"/>
      </w:pPr>
      <w:r>
        <w:t xml:space="preserve">jm. Department of Geography, Indiana University, Bloomington, Indiana, USA</w:t>
      </w:r>
    </w:p>
    <w:p>
      <w:pPr>
        <w:pStyle w:val="BodyText"/>
      </w:pPr>
      <w:r>
        <w:t xml:space="preserve">*corresponding author:</w:t>
      </w:r>
      <w:r>
        <w:t xml:space="preserve"> </w:t>
      </w:r>
      <w:hyperlink r:id="rId24">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5" w:name="abstract"/>
    <w:p>
      <w:pPr>
        <w:pStyle w:val="Heading1"/>
      </w:pPr>
      <w:r>
        <w:rPr>
          <w:rStyle w:val="SectionNumber"/>
        </w:rPr>
        <w:t xml:space="preserve">1</w:t>
      </w:r>
      <w:r>
        <w:tab/>
      </w:r>
      <w:r>
        <w:t xml:space="preserve">Abstract</w:t>
      </w:r>
    </w:p>
    <w:p>
      <w:pPr>
        <w:numPr>
          <w:ilvl w:val="0"/>
          <w:numId w:val="1002"/>
        </w:numPr>
      </w:pPr>
      <w:r>
        <w:t xml:space="preserve">Tree rings provide a valuable long-term record for understanding how climate shapes forest productivity. However, traditional analysis methods aggregate growth records of multiple trees into residual chronologies, and therefore cannot simultaneously account for the effects of tree size and climate. This has limited the potential to use tree-rings to understand forest productivity and its climate sensitivity.</w:t>
      </w:r>
    </w:p>
    <w:p>
      <w:pPr>
        <w:numPr>
          <w:ilvl w:val="0"/>
          <w:numId w:val="1002"/>
        </w:numPr>
      </w:pPr>
      <w:r>
        <w:t xml:space="preserve">Here, we develop a new method to simultaneously model non-linear effects of objectively determined principle climate drivers and reconstructed tree diameter (</w:t>
      </w:r>
      <m:oMath>
        <m:r>
          <m:t>D</m:t>
        </m:r>
        <m:r>
          <m:t>B</m:t>
        </m:r>
        <m:r>
          <m:t>H</m:t>
        </m:r>
      </m:oMath>
      <w:r>
        <w:t xml:space="preserve">).</w:t>
      </w:r>
      <w:r>
        <w:t xml:space="preserve"> </w:t>
      </w:r>
      <w:r>
        <w:t xml:space="preserve">Specifically, we first identify the most important climate drivers and their appropriate time window of influence using the</w:t>
      </w:r>
      <w:r>
        <w:t xml:space="preserve"> </w:t>
      </w:r>
      <w:r>
        <w:rPr>
          <w:i/>
        </w:rPr>
        <w:t xml:space="preserve">climwin</w:t>
      </w:r>
      <w:r>
        <w:t xml:space="preserve"> </w:t>
      </w:r>
      <w:r>
        <w:t xml:space="preserve">R package.</w:t>
      </w:r>
      <w:r>
        <w:t xml:space="preserve"> </w:t>
      </w:r>
      <w:r>
        <w:t xml:space="preserve">We then include these in generalized least squares models to model tree growth while accounting for the temporal autocorrelation inherent to each individual tree’s growth.</w:t>
      </w:r>
      <w:r>
        <w:t xml:space="preserve"> </w:t>
      </w:r>
      <w:r>
        <w:t xml:space="preserve">We apply this method to tree-ring data from 3867 trees representing 40 species at ten globally distributed sites spanning a wide range of forest types.</w:t>
      </w:r>
    </w:p>
    <w:p>
      <w:pPr>
        <w:numPr>
          <w:ilvl w:val="0"/>
          <w:numId w:val="1002"/>
        </w:numPr>
      </w:pPr>
      <w:r>
        <w:t xml:space="preserve">Our analysis identified similar climate drivers operating over similar time windows to those obtained via traditional methods, but revealed that non-linear responses to climate variables were common. Growth rates–expressed as ring widths, basal area increments, or biomass increments–varied non-linearly with</w:t>
      </w:r>
      <w:r>
        <w:t xml:space="preserve"> </w:t>
      </w:r>
      <m:oMath>
        <m:r>
          <m:t>D</m:t>
        </m:r>
        <m:r>
          <m:t>B</m:t>
        </m:r>
        <m:r>
          <m:t>H</m:t>
        </m:r>
      </m:oMath>
      <w:r>
        <w:t xml:space="preserve">. The relative importance of</w:t>
      </w:r>
      <w:r>
        <w:t xml:space="preserve"> </w:t>
      </w:r>
      <m:oMath>
        <m:r>
          <m:t>D</m:t>
        </m:r>
        <m:r>
          <m:t>B</m:t>
        </m:r>
        <m:r>
          <m:t>H</m:t>
        </m:r>
      </m:oMath>
      <w:r>
        <w:t xml:space="preserve"> </w:t>
      </w:r>
      <w:r>
        <w:t xml:space="preserve">versus climate varied across sites, and interactions between</w:t>
      </w:r>
      <w:r>
        <w:t xml:space="preserve"> </w:t>
      </w:r>
      <m:oMath>
        <m:r>
          <m:t>D</m:t>
        </m:r>
        <m:r>
          <m:t>B</m:t>
        </m:r>
        <m:r>
          <m:t>H</m:t>
        </m:r>
      </m:oMath>
      <w:r>
        <w:t xml:space="preserve"> </w:t>
      </w:r>
      <w:r>
        <w:t xml:space="preserve">and climate were prevalent (</w:t>
      </w:r>
      <w:r>
        <w:rPr>
          <w:i/>
        </w:rPr>
        <w:t xml:space="preserve">~50%</w:t>
      </w:r>
      <w:r>
        <w:t xml:space="preserve"> </w:t>
      </w:r>
      <w:r>
        <w:t xml:space="preserve">of cases tested).</w:t>
      </w:r>
    </w:p>
    <w:p>
      <w:pPr>
        <w:numPr>
          <w:ilvl w:val="0"/>
          <w:numId w:val="1002"/>
        </w:numPr>
      </w:pPr>
      <w:r>
        <w:t xml:space="preserve">Our method provides a rigorous analytical framework for objectively identifying the most important climate drivers of tree growth and combining them with</w:t>
      </w:r>
      <w:r>
        <w:t xml:space="preserve"> </w:t>
      </w:r>
      <m:oMath>
        <m:r>
          <m:t>D</m:t>
        </m:r>
        <m:r>
          <m:t>B</m:t>
        </m:r>
        <m:r>
          <m:t>H</m:t>
        </m:r>
      </m:oMath>
      <w:r>
        <w:t xml:space="preserve"> </w:t>
      </w:r>
      <w:r>
        <w:t xml:space="preserve">in nonlinear models.</w:t>
      </w:r>
      <w:r>
        <w:t xml:space="preserve"> </w:t>
      </w:r>
      <w:r>
        <w:t xml:space="preserve">The need for such an approach is highlighted by our findings that nonlinear growth responses to climate variables are common, that growth rates vary nonlinearly with</w:t>
      </w:r>
      <w:r>
        <w:t xml:space="preserve"> </w:t>
      </w:r>
      <m:oMath>
        <m:r>
          <m:t>D</m:t>
        </m:r>
        <m:r>
          <m:t>B</m:t>
        </m:r>
        <m:r>
          <m:t>H</m:t>
        </m:r>
      </m:oMath>
      <w:r>
        <w:t xml:space="preserve">, and that significant</w:t>
      </w:r>
      <w:r>
        <w:t xml:space="preserve"> </w:t>
      </w:r>
      <m:oMath>
        <m:r>
          <m:t>D</m:t>
        </m:r>
        <m:r>
          <m:t>B</m:t>
        </m:r>
        <m:r>
          <m:t>H</m:t>
        </m:r>
      </m:oMath>
      <w:r>
        <w:t xml:space="preserve"> </w:t>
      </w:r>
      <w:r>
        <w:t xml:space="preserve">- climate interactions are common.</w:t>
      </w:r>
      <w:r>
        <w:t xml:space="preserve"> </w:t>
      </w:r>
      <w:r>
        <w:t xml:space="preserve">These findings imply that</w:t>
      </w:r>
      <w:r>
        <w:t xml:space="preserve"> </w:t>
      </w:r>
      <m:oMath>
        <m:r>
          <m:t>D</m:t>
        </m:r>
        <m:r>
          <m:t>B</m:t>
        </m:r>
        <m:r>
          <m:t>H</m:t>
        </m:r>
      </m:oMath>
      <w:r>
        <w:t xml:space="preserve"> </w:t>
      </w:r>
      <w:r>
        <w:t xml:space="preserve">should be accounted for in analyses seeking to quantify the impacts of climate and other environmental drivers on tree growth.</w:t>
      </w:r>
      <w:r>
        <w:t xml:space="preserve"> </w:t>
      </w:r>
      <w:r>
        <w:t xml:space="preserve">By providing a framework for such analyses, our approach opens the door for using tree-rings to improve our understanding of forest responses to climate change.</w:t>
      </w:r>
    </w:p>
    <w:p>
      <w:pPr>
        <w:pStyle w:val="FirstParagraph"/>
      </w:pPr>
      <w:r>
        <w:rPr>
          <w:b/>
        </w:rPr>
        <w:t xml:space="preserve">Keywords</w:t>
      </w:r>
      <w:r>
        <w:t xml:space="preserve">: climate sensitivity; diameter; environmental change; Forest Global Earth Observatory (ForestGEO); generalized least squares; nonlinear; tree-ring</w:t>
      </w:r>
    </w:p>
    <w:p>
      <w:r>
        <w:br w:type="page"/>
      </w:r>
    </w:p>
    <w:bookmarkEnd w:id="25"/>
    <w:bookmarkStart w:id="26" w:name="introduction"/>
    <w:p>
      <w:pPr>
        <w:pStyle w:val="Heading1"/>
      </w:pPr>
      <w:r>
        <w:rPr>
          <w:rStyle w:val="SectionNumber"/>
        </w:rPr>
        <w:t xml:space="preserve">2</w:t>
      </w:r>
      <w:r>
        <w:tab/>
      </w:r>
      <w:r>
        <w:t xml:space="preserve">Introduction</w:t>
      </w:r>
    </w:p>
    <w:p>
      <w:pPr>
        <w:pStyle w:val="FirstParagraph"/>
      </w:pPr>
      <w:r>
        <w:rPr>
          <w:b/>
        </w:rPr>
        <w:t xml:space="preserve">Tree rings provide a long-term record of annual growth increments that is invaluable for understanding forests in an era of global change.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(Fritts, 1976)</w:t>
      </w:r>
      <w:r>
        <w:t xml:space="preserve"> </w:t>
      </w:r>
      <w:r>
        <w:t xml:space="preserve">and how it is changing</w:t>
      </w:r>
      <w:r>
        <w:t xml:space="preserve"> </w:t>
      </w:r>
      <w:r>
        <w:t xml:space="preserve">(e.g., Sniderhan &amp; Baltzer, 2016; Maxwell et al., 2016)</w:t>
      </w:r>
      <w:r>
        <w:t xml:space="preserve">.</w:t>
      </w:r>
      <w:r>
        <w:t xml:space="preserve"> </w:t>
      </w:r>
      <w:r>
        <w:t xml:space="preserve">Combined with forest censuses, they can be used to estimate forest woody productivity</w:t>
      </w:r>
      <w:r>
        <w:t xml:space="preserve"> </w:t>
      </w:r>
      <w:r>
        <w:t xml:space="preserve">(</w:t>
      </w:r>
      <m:oMath>
        <m:r>
          <m:t>A</m:t>
        </m:r>
        <m:r>
          <m:t>N</m:t>
        </m:r>
        <m:r>
          <m:t>P</m:t>
        </m:r>
        <m:sSub>
          <m:e>
            <m:r>
              <m:t>P</m:t>
            </m:r>
          </m:e>
          <m:sub>
            <m:r>
              <m:t>w</m:t>
            </m:r>
            <m:r>
              <m:t>o</m:t>
            </m:r>
            <m:r>
              <m:t>o</m:t>
            </m:r>
            <m:r>
              <m:t>d</m:t>
            </m:r>
            <m:r>
              <m:t>y</m:t>
            </m:r>
          </m:sub>
        </m:sSub>
      </m:oMath>
      <w:r>
        <w:t xml:space="preserve">; Graumlich et al., 1989;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rPr>
          <w:i/>
        </w:rPr>
        <w:t xml:space="preserve">other global change drivers</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been traditionally been optimized to detect climate signals rather than to predict forest productivity, its climate sensitivity, and how it may be changing</w:t>
      </w:r>
      <w:r>
        <w:t xml:space="preserve"> </w:t>
      </w:r>
      <w:r>
        <w:t xml:space="preserve">(Cherubini et al., 1998; Klesse et al., 2018; Nehrbass-Ahles et al., 2014)</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rPr>
          <w:b/>
        </w:rP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rPr>
          <w:b/>
        </w:rPr>
        <w:t xml:space="preserve"> </w:t>
      </w:r>
      <m:oMath>
        <m:r>
          <m:t>A</m:t>
        </m:r>
        <m:r>
          <m:t>N</m:t>
        </m:r>
        <m:r>
          <m:t>P</m:t>
        </m:r>
        <m:sSub>
          <m:e>
            <m:r>
              <m:t>P</m:t>
            </m:r>
          </m:e>
          <m:sub>
            <m:r>
              <m:t>w</m:t>
            </m:r>
            <m:r>
              <m:t>o</m:t>
            </m:r>
            <m:r>
              <m:t>o</m:t>
            </m:r>
            <m:r>
              <m:t>d</m:t>
            </m:r>
            <m:r>
              <m:t>y</m:t>
            </m:r>
          </m:sub>
        </m:sSub>
      </m:oMath>
      <w:r>
        <w:rPr>
          <w:b/>
        </w:rPr>
        <w:t xml:space="preserve">.</w:t>
      </w:r>
      <w:r>
        <w:t xml:space="preserve"> </w:t>
      </w:r>
      <w:r>
        <w:t xml:space="preserve">Traditional methods begin by fitting a function (commonly a spline) to the growth record captured by each core, extracting residuals around the long-term trends, and then standardizing and average the residuals across cores to form a species-level ring-width index chronology (</w:t>
      </w:r>
      <w:r>
        <w:rPr>
          <w:i/>
        </w:rPr>
        <w:t xml:space="preserve">DENDRO_REFS</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year</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 (</w:t>
      </w:r>
      <w:r>
        <w:rPr>
          <w:i/>
        </w:rPr>
        <w:t xml:space="preserve">DENDRO_REFS</w:t>
      </w:r>
      <w:r>
        <w:t xml:space="preserve">) 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fundamentally alters and obfuscates individual-level responses (</w:t>
      </w:r>
      <w:r>
        <w:rPr>
          <w:i/>
        </w:rPr>
        <w:t xml:space="preserve">REF-NEIL?</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(discussed below), canopy position, or microhabitat</w:t>
      </w:r>
      <w:r>
        <w:t xml:space="preserve"> </w:t>
      </w:r>
      <w:r>
        <w:t xml:space="preserve">(e.g., Bennett et al., 2015; McGregor et al., 2020)</w:t>
      </w:r>
      <w:r>
        <w:t xml:space="preserve">.</w:t>
      </w:r>
    </w:p>
    <w:p>
      <w:pPr>
        <w:pStyle w:val="BodyText"/>
      </w:pPr>
      <w:r>
        <w:rPr>
          <w:b/>
        </w:rP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(REFS), typically peaking at temperatures</w:t>
      </w:r>
      <w:r>
        <w:t xml:space="preserve"> </w:t>
      </w:r>
      <w:r>
        <w:rPr>
          <w:i/>
        </w:rPr>
        <w:t xml:space="preserve">reflective of the environment to which the organism is acclimated</w:t>
      </w:r>
      <w:r>
        <w:rPr>
          <w:i/>
        </w:rPr>
        <w:t xml:space="preserve"> </w:t>
      </w:r>
      <w:r>
        <w:rPr>
          <w:i/>
        </w:rP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n.d.;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analysis methods are designed around first-order linear growth-climate relationships</w:t>
      </w:r>
      <w:r>
        <w:t xml:space="preserve"> </w:t>
      </w:r>
      <w:r>
        <w:t xml:space="preserve">(Fritts, 1976</w:t>
      </w:r>
      <w:r>
        <w:t xml:space="preserve"> </w:t>
      </w:r>
      <w:r>
        <w:rPr>
          <w:b/>
        </w:rPr>
        <w:t xml:space="preserve">??</w:t>
      </w:r>
      <w:r>
        <w:t xml:space="preserve">)</w:t>
      </w:r>
      <w:r>
        <w:t xml:space="preserve">.</w:t>
      </w:r>
      <w:r>
        <w:t xml:space="preserve"> </w:t>
      </w:r>
      <w:r>
        <w:t xml:space="preserve">Dendrochronological studies allowing for nonlinear or threshold responses of tree growth to climate are less common</w:t>
      </w:r>
      <w:r>
        <w:t xml:space="preserve"> </w:t>
      </w:r>
      <w:r>
        <w:t xml:space="preserve">(Cook &amp; Johnson, 1989; Tolwinski-Ward et al., 2013; Tumajer et al., 2017; Woodhouse, 1999)</w:t>
      </w:r>
      <w:r>
        <w:t xml:space="preserve">, and we therefore know little about the nonlinearities in growth responses to interannual variation in climate that occur for trees within forest settings.</w:t>
      </w:r>
      <w:r>
        <w:t xml:space="preserve"> </w:t>
      </w:r>
      <w:r>
        <w:t xml:space="preserve">Furthermore, tree-ring studies do not commonly consider the additive or interactive effects of climate variables on annual growth</w:t>
      </w:r>
      <w:r>
        <w:t xml:space="preserve"> </w:t>
      </w:r>
      <w:r>
        <w:t xml:space="preserve">(but see Meko et al., 2011; Foster et al., 2016)</w:t>
      </w:r>
      <w:r>
        <w:t xml:space="preserve">.</w:t>
      </w:r>
      <w:r>
        <w:t xml:space="preserve"> </w:t>
      </w:r>
      <w:r>
        <w:t xml:space="preserve">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n.d.)</w:t>
      </w:r>
      <w:r>
        <w:t xml:space="preserve">, but their influence may occur over different time windows.</w:t>
      </w:r>
    </w:p>
    <w:p>
      <w:pPr>
        <w:pStyle w:val="BodyText"/>
      </w:pPr>
      <w:r>
        <w:rPr>
          <w:b/>
        </w:rPr>
        <w:t xml:space="preserve">Tree size (most commonly diameter breast height,</w:t>
      </w:r>
      <w:r>
        <w:rPr>
          <w:b/>
        </w:rPr>
        <w:t xml:space="preserve"> </w:t>
      </w:r>
      <m:oMath>
        <m:r>
          <m:t>D</m:t>
        </m:r>
        <m:r>
          <m:t>B</m:t>
        </m:r>
        <m:r>
          <m:t>H</m:t>
        </m:r>
      </m:oMath>
      <w:r>
        <w:rPr>
          <w:b/>
        </w:rPr>
        <w:t xml:space="preserve">) is among the most important variables affecting tree growth rate</w:t>
      </w:r>
      <w:r>
        <w:rPr>
          <w:b/>
        </w:rPr>
        <w:t xml:space="preserve"> </w:t>
      </w:r>
      <w:r>
        <w:rPr>
          <w:b/>
        </w:rPr>
        <w:t xml:space="preserve">(e.g., Muller-Landau et al., 2006; Foster et al., 2016)</w:t>
      </w:r>
      <w:r>
        <w:rPr>
          <w:b/>
        </w:rPr>
        <w:t xml:space="preserve"> </w:t>
      </w:r>
      <w:r>
        <w:rPr>
          <w:b/>
        </w:rPr>
        <w:t xml:space="preserve">and its climate sensitivity</w:t>
      </w:r>
      <w:r>
        <w:rPr>
          <w:b/>
        </w:rPr>
        <w:t xml:space="preserve"> </w:t>
      </w:r>
      <w:r>
        <w:rPr>
          <w:b/>
        </w:rPr>
        <w:t xml:space="preserve">(e.g., Bennett et al., 2015; McGregor et al., 2020)</w:t>
      </w:r>
      <w:r>
        <w:rPr>
          <w:b/>
        </w:rPr>
        <w:t xml:space="preserve">, yet traditional methods do not characterize its effect or its potential interactions with climate.</w:t>
      </w:r>
      <w:r>
        <w:t xml:space="preserve"> </w:t>
      </w:r>
      <w:r>
        <w:t xml:space="preserve">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 [Fritz 1976?(DENDRO_REFS)], this approach is not optimal for subsequent inference of the climate sensitivity of forest productivity.</w:t>
      </w:r>
      <w:r>
        <w:t xml:space="preserve"> </w:t>
      </w:r>
      <w:r>
        <w:t xml:space="preserve">Although climate correlations can be transformed to climate sensitivity</w:t>
      </w:r>
      <w:r>
        <w:t xml:space="preserve"> </w:t>
      </w:r>
      <w:r>
        <w:t xml:space="preserve">(</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relatively more sensitive to drought</w:t>
      </w:r>
      <w:r>
        <w:t xml:space="preserve"> </w:t>
      </w:r>
      <w:r>
        <w:t xml:space="preserve">(Bennett et al., 2015; Gillerot et al., 2020; McGregor et al., 2020)</w:t>
      </w:r>
      <w:r>
        <w:t xml:space="preserve">, and smaller trees can be more sensitive to temperature (</w:t>
      </w:r>
      <w:r>
        <w:rPr>
          <w:i/>
        </w:rPr>
        <w:t xml:space="preserve">Rollinson et al. in review</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and its potential climate interactions.</w:t>
      </w:r>
    </w:p>
    <w:p>
      <w:pPr>
        <w:pStyle w:val="BodyText"/>
      </w:pPr>
      <w:r>
        <w:rPr>
          <w:b/>
        </w:rPr>
        <w:t xml:space="preserve">Characterizing how tree growth and forest productivity are responding to global change (slowly-changing environmental drivers) is very challenging and uncertain.</w:t>
      </w:r>
    </w:p>
    <w:p>
      <w:pPr>
        <w:numPr>
          <w:ilvl w:val="0"/>
          <w:numId w:val="1003"/>
        </w:numPr>
      </w:pPr>
      <w:r>
        <w:t xml:space="preserve">directional climate change (as opposed to variation), CO</w:t>
      </w:r>
      <w:r>
        <w:rPr>
          <w:vertAlign w:val="subscript"/>
        </w:rPr>
        <w:t xml:space="preserve">2</w:t>
      </w:r>
      <w:r>
        <w:t xml:space="preserve">, and atmospheric deposition are all potentially influencing tree growth.</w:t>
      </w:r>
    </w:p>
    <w:p>
      <w:pPr>
        <w:numPr>
          <w:ilvl w:val="0"/>
          <w:numId w:val="1003"/>
        </w:numPr>
      </w:pPr>
      <w:r>
        <w:t xml:space="preserve">at the same time, stand dynamics influence growth; many forests are secondary, and ANPP_woody may decline as stands age</w:t>
      </w:r>
    </w:p>
    <w:p>
      <w:pPr>
        <w:numPr>
          <w:ilvl w:val="0"/>
          <w:numId w:val="1003"/>
        </w:numPr>
      </w:pPr>
      <w:r>
        <w:t xml:space="preserve">a variety of methods are used to account for simultaneous changes in tree size, including… (DENDRO_REFS).</w:t>
      </w:r>
    </w:p>
    <w:p>
      <w:pPr>
        <w:numPr>
          <w:ilvl w:val="0"/>
          <w:numId w:val="1003"/>
        </w:numPr>
      </w:pPr>
      <w:r>
        <w:t xml:space="preserve">One commonly applied approach is to assume that</w:t>
      </w:r>
      <w:r>
        <w:t xml:space="preserve"> </w:t>
      </w:r>
      <m:oMath>
        <m:r>
          <m:t>B</m:t>
        </m:r>
        <m:r>
          <m:t>A</m:t>
        </m:r>
        <m:r>
          <m:t>I</m:t>
        </m:r>
      </m:oMath>
      <w:r>
        <w:t xml:space="preserve"> </w:t>
      </w:r>
      <w:r>
        <w:t xml:space="preserve">is fundamentally independent of size (DENDRO_REFS).</w:t>
      </w:r>
    </w:p>
    <w:p>
      <w:pPr>
        <w:numPr>
          <w:ilvl w:val="0"/>
          <w:numId w:val="1003"/>
        </w:numPr>
      </w:pPr>
      <w:r>
        <w:t xml:space="preserve">None of these methods is fully satisfactory, being subject to various sampling and analysis biases</w:t>
      </w:r>
      <w:r>
        <w:t xml:space="preserve"> </w:t>
      </w:r>
      <w:r>
        <w:t xml:space="preserve">(Cherubini et al., 1998; Nehrbass-Ahles et al., 2014)</w:t>
      </w:r>
      <w:r>
        <w:t xml:space="preserve">, leaving great uncertainty as to what the tree-ring record can tell us about the impact of rising CO</w:t>
      </w:r>
      <w:r>
        <w:rPr>
          <w:vertAlign w:val="subscript"/>
        </w:rPr>
        <w:t xml:space="preserve">2</w:t>
      </w:r>
      <w:r>
        <w:t xml:space="preserve"> </w:t>
      </w:r>
      <w:r>
        <w:t xml:space="preserve">(Walker et al., 2020)</w:t>
      </w:r>
      <w:r>
        <w:t xml:space="preserve">.</w:t>
      </w:r>
    </w:p>
    <w:p>
      <w:pPr>
        <w:numPr>
          <w:ilvl w:val="0"/>
          <w:numId w:val="1003"/>
        </w:numPr>
      </w:pPr>
      <w:r>
        <w:t xml:space="preserve">It is necessary to</w:t>
      </w:r>
      <w:r>
        <w:t xml:space="preserve"> </w:t>
      </w:r>
      <w:r>
        <w:rPr>
          <w:i/>
        </w:rPr>
        <w:t xml:space="preserve">simultaneously</w:t>
      </w:r>
      <w:r>
        <w:t xml:space="preserve"> </w:t>
      </w:r>
      <w:r>
        <w:t xml:space="preserve">account for the influences of changing tree size and environmental drivers.</w:t>
      </w:r>
    </w:p>
    <w:p>
      <w:pPr>
        <w:pStyle w:val="FirstParagraph"/>
      </w:pPr>
      <w:r>
        <w:rPr>
          <w:b/>
        </w:rPr>
        <w:t xml:space="preserve">Here, we develop a new method that allows simultaneous consideration of the effects of tree size and objectively determined principle climate drivers on annual tree growth.</w:t>
      </w:r>
      <w:r>
        <w:t xml:space="preserve"> </w:t>
      </w:r>
      <w:r>
        <w:t xml:space="preserve">This allows us to ask:</w:t>
      </w:r>
      <w:r>
        <w:t xml:space="preserve"> </w:t>
      </w:r>
      <w:r>
        <w:t xml:space="preserve">(1) What are the most important climate drivers of annual growth, and over which time windows?</w:t>
      </w:r>
      <w:r>
        <w:t xml:space="preserve"> </w:t>
      </w:r>
      <w:r>
        <w:t xml:space="preserve">(2) What is the shape of the relationship between annual growth and climate drivers?</w:t>
      </w:r>
      <w:r>
        <w:t xml:space="preserve"> </w:t>
      </w:r>
      <w:r>
        <w:t xml:space="preserve">(3)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(4) How do climate drivers and</w:t>
      </w:r>
      <w:r>
        <w:t xml:space="preserve"> </w:t>
      </w:r>
      <m:oMath>
        <m:r>
          <m:t>D</m:t>
        </m:r>
        <m:r>
          <m:t>B</m:t>
        </m:r>
        <m:r>
          <m:t>H</m:t>
        </m:r>
      </m:oMath>
      <w:r>
        <w:t xml:space="preserve"> </w:t>
      </w:r>
      <w:r>
        <w:t xml:space="preserve">additively and interactively shape growth?</w:t>
      </w:r>
      <w:r>
        <w:t xml:space="preserve"> </w:t>
      </w:r>
      <w:r>
        <w:t xml:space="preserve">(5) How have growth rates changed through time?</w:t>
      </w:r>
    </w:p>
    <w:bookmarkEnd w:id="26"/>
    <w:bookmarkStart w:id="33" w:name="materials-and-methods"/>
    <w:p>
      <w:pPr>
        <w:pStyle w:val="Heading1"/>
      </w:pPr>
      <w:r>
        <w:rPr>
          <w:rStyle w:val="SectionNumber"/>
        </w:rPr>
        <w:t xml:space="preserve">3</w:t>
      </w:r>
      <w:r>
        <w:tab/>
      </w:r>
      <w:r>
        <w:t xml:space="preserve">Materials and Methods</w:t>
      </w:r>
    </w:p>
    <w:bookmarkStart w:id="28" w:name="data-sources-and-preparation"/>
    <w:p>
      <w:pPr>
        <w:pStyle w:val="Heading2"/>
      </w:pPr>
      <w:r>
        <w:rPr>
          <w:rStyle w:val="SectionNumber"/>
        </w:rPr>
        <w:t xml:space="preserve">3.1</w:t>
      </w:r>
      <w:r>
        <w:tab/>
      </w:r>
      <w:r>
        <w:t xml:space="preserve">Data sources and preparation</w:t>
      </w:r>
    </w:p>
    <w:p>
      <w:pPr>
        <w:pStyle w:val="FirstParagraph"/>
      </w:pPr>
      <w:r>
        <w:t xml:space="preserve">We analyzed previously collected tree-ring data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Anderson-Teixeira, Davies, et al., 2015)</w:t>
      </w:r>
      <w:r>
        <w:t xml:space="preserve">.</w:t>
      </w:r>
      <w:r>
        <w:t xml:space="preserve"> </w:t>
      </w:r>
      <w:r>
        <w:t xml:space="preserve">Trees of species represented within the ForestGEO plots were cored within the plot (n=#) and/or in the vicinity (n=#; max distance: # km), following a variety of sampling protocols designed to meet the varied objectives of the original studies (Tables S1, S3).</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Table S1, and species and their sample sizes are detailed in Tables S2-S3.</w:t>
      </w:r>
      <w:r>
        <w:t xml:space="preserve"> </w:t>
      </w:r>
      <w:r>
        <w:drawing>
          <wp:inline>
            <wp:extent cx="5943600" cy="3415519"/>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943600" cy="3415519"/>
                    </a:xfrm>
                    <a:prstGeom prst="rect">
                      <a:avLst/>
                    </a:prstGeom>
                    <a:noFill/>
                    <a:ln w="9525">
                      <a:noFill/>
                      <a:headEnd/>
                      <a:tailEnd/>
                    </a:ln>
                  </pic:spPr>
                </pic:pic>
              </a:graphicData>
            </a:graphic>
          </wp:inline>
        </w:drawing>
      </w:r>
    </w:p>
    <w:p>
      <w:pPr>
        <w:pStyle w:val="BodyText"/>
      </w:pPr>
      <w:r>
        <w:t xml:space="preserve">All tree cores were measured and cross-dated by the original researchers using standard dendrochronological practices.</w:t>
      </w:r>
      <w:r>
        <w:t xml:space="preserve"> </w:t>
      </w:r>
      <w:r>
        <w:t xml:space="preserve">From among the full set of</w:t>
      </w:r>
      <w:r>
        <w:t xml:space="preserve"> </w:t>
      </w:r>
      <w:r>
        <w:rPr>
          <w:i/>
        </w:rPr>
        <w:t xml:space="preserve">#</w:t>
      </w:r>
      <w:r>
        <w:t xml:space="preserve"> </w:t>
      </w:r>
      <w:r>
        <w:t xml:space="preserve">original records, we excluded cores for which we detected errors (e.g., labeling inconsistencies, obvious dating errors) that could not be resolved before finalizing the analysis (n=</w:t>
      </w:r>
      <w:r>
        <w:rPr>
          <w:i/>
        </w:rPr>
        <w:t xml:space="preserve">#</w:t>
      </w:r>
      <w:r>
        <w:t xml:space="preserve">).</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edges of the</w:t>
      </w:r>
      <w:r>
        <w:t xml:space="preserve"> </w:t>
      </w:r>
      <m:oMath>
        <m:r>
          <m:t>D</m:t>
        </m:r>
        <m:r>
          <m:t>B</m:t>
        </m:r>
        <m:r>
          <m:t>H</m:t>
        </m:r>
      </m:oMath>
      <w:r>
        <w:t xml:space="preserve"> </w:t>
      </w:r>
      <w:r>
        <w:t xml:space="preserve">range, starting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4204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sites were calculated using the R packages</w:t>
      </w:r>
      <w:r>
        <w:t xml:space="preserve"> </w:t>
      </w:r>
      <w:r>
        <w:rPr>
          <w:i/>
        </w:rPr>
        <w:t xml:space="preserve">allo-db</w:t>
      </w:r>
      <w:r>
        <w:t xml:space="preserve"> </w:t>
      </w:r>
      <w:r>
        <w:t xml:space="preserve">(Gonzalez-Akre et al. in review) and</w:t>
      </w:r>
      <w:r>
        <w:t xml:space="preserve"> </w:t>
      </w:r>
      <w:r>
        <w:rPr>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(Harris et al., 2014,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All ForestGEO climate records used here are archived in the ForestGEO Climate Data Portal,</w:t>
      </w:r>
      <w:r>
        <w:t xml:space="preserve"> </w:t>
      </w:r>
      <w:r>
        <w:rPr>
          <w:i/>
        </w:rPr>
        <w:t xml:space="preserve">v1.0-alpha</w:t>
      </w:r>
      <w:r>
        <w:t xml:space="preserve"> </w:t>
      </w:r>
      <w:r>
        <w:t xml:space="preserve">(Anderson-Teixeira et al., 2020)</w:t>
      </w:r>
      <w:r>
        <w:t xml:space="preserve">.</w:t>
      </w:r>
    </w:p>
    <w:bookmarkEnd w:id="28"/>
    <w:bookmarkStart w:id="32" w:name="analysis-methods"/>
    <w:p>
      <w:pPr>
        <w:pStyle w:val="Heading2"/>
      </w:pPr>
      <w:r>
        <w:rPr>
          <w:rStyle w:val="SectionNumber"/>
        </w:rPr>
        <w:t xml:space="preserve">3.2</w:t>
      </w:r>
      <w:r>
        <w:tab/>
      </w: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 The analysis was run separately for each site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p>
    <w:p>
      <w:pPr>
        <w:pStyle w:val="CaptionedFigure"/>
      </w:pPr>
      <w:r>
        <w:drawing>
          <wp:inline>
            <wp:extent cx="5943600" cy="3767715"/>
            <wp:effectExtent b="0" l="0" r="0" t="0"/>
            <wp:docPr descr="Figure 1 | DRAFT Schematic illustrating our analysis process. This analysis is conducted separately for each site."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29"/>
                    <a:stretch>
                      <a:fillRect/>
                    </a:stretch>
                  </pic:blipFill>
                  <pic:spPr bwMode="auto">
                    <a:xfrm>
                      <a:off x="0" y="0"/>
                      <a:ext cx="5943600" cy="3767715"/>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is conducted separately for each site.</w:t>
      </w:r>
    </w:p>
    <w:bookmarkStart w:id="30" w:name="identifying-key-climate-drivers"/>
    <w:p>
      <w:pPr>
        <w:pStyle w:val="Heading3"/>
      </w:pPr>
      <w:r>
        <w:rPr>
          <w:rStyle w:val="SectionNumber"/>
        </w:rPr>
        <w:t xml:space="preserve">3.2.1</w:t>
      </w:r>
      <w:r>
        <w:tab/>
      </w:r>
      <w:r>
        <w:t xml:space="preserve">Identifying key climate drivers</w:t>
      </w:r>
    </w:p>
    <w:p>
      <w:pPr>
        <w:pStyle w:val="FirstParagraph"/>
      </w:pPr>
      <w:r>
        <w:rPr>
          <w:b/>
        </w:rPr>
        <w:t xml:space="preserve">We used the</w:t>
      </w:r>
      <w:r>
        <w:rPr>
          <w:b/>
        </w:rPr>
        <w:t xml:space="preserve"> </w:t>
      </w:r>
      <w:r>
        <w:rPr>
          <w:i/>
          <w:b/>
        </w:rPr>
        <w:t xml:space="preserve">climwin</w:t>
      </w:r>
      <w:r>
        <w:rPr>
          <w:b/>
        </w:rPr>
        <w:t xml:space="preserve"> </w:t>
      </w:r>
      <w:r>
        <w:rPr>
          <w:b/>
        </w:rPr>
        <w:t xml:space="preserve">package in R</w:t>
      </w:r>
      <w:r>
        <w:rPr>
          <w:b/>
        </w:rPr>
        <w:t xml:space="preserve"> </w:t>
      </w:r>
      <w:r>
        <w:rPr>
          <w:b/>
        </w:rPr>
        <w:t xml:space="preserve">(van de Pol et al., 2016)</w:t>
      </w:r>
      <w:r>
        <w:rPr>
          <w:b/>
        </w:rPr>
        <w:t xml:space="preserve"> </w:t>
      </w:r>
      <w:r>
        <w:rPr>
          <w:b/>
        </w:rP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rPr>
          <w:b/>
        </w:rPr>
        <w:t xml:space="preserve">,</w:t>
      </w:r>
      <w:r>
        <w:rPr>
          <w:b/>
        </w:rPr>
        <w:t xml:space="preserve"> </w:t>
      </w:r>
      <m:oMath>
        <m:sSub>
          <m:e>
            <m:r>
              <m:t>T</m:t>
            </m:r>
          </m:e>
          <m:sub>
            <m:r>
              <m:t>m</m:t>
            </m:r>
            <m:r>
              <m:t>a</m:t>
            </m:r>
            <m:r>
              <m:t>x</m:t>
            </m:r>
          </m:sub>
        </m:sSub>
      </m:oMath>
      <w:r>
        <w:rPr>
          <w:b/>
        </w:rPr>
        <w:t xml:space="preserve">,</w:t>
      </w:r>
      <w:r>
        <w:rPr>
          <w:b/>
        </w:rPr>
        <w:t xml:space="preserve"> </w:t>
      </w:r>
      <m:oMath>
        <m:sSub>
          <m:e>
            <m:r>
              <m:t>T</m:t>
            </m:r>
          </m:e>
          <m:sub>
            <m:r>
              <m:t>m</m:t>
            </m:r>
            <m:r>
              <m:t>e</m:t>
            </m:r>
            <m:r>
              <m:t>a</m:t>
            </m:r>
            <m:r>
              <m:t>n</m:t>
            </m:r>
          </m:sub>
        </m:sSub>
      </m:oMath>
      <w:r>
        <w:rPr>
          <w:b/>
        </w:rPr>
        <w:t xml:space="preserve">, and</w:t>
      </w:r>
      <w:r>
        <w:rPr>
          <w:b/>
        </w:rPr>
        <w:t xml:space="preserve"> </w:t>
      </w:r>
      <m:oMath>
        <m:r>
          <m:t>P</m:t>
        </m:r>
        <m:r>
          <m:t>E</m:t>
        </m:r>
        <m:r>
          <m:t>T</m:t>
        </m:r>
      </m:oMath>
      <w:r>
        <w:rPr>
          <w:b/>
        </w:rPr>
        <w:t xml:space="preserve">) and a precipitation group (</w:t>
      </w:r>
      <m:oMath>
        <m:r>
          <m:t>P</m:t>
        </m:r>
        <m:r>
          <m:t>P</m:t>
        </m:r>
        <m:r>
          <m:t>T</m:t>
        </m:r>
      </m:oMath>
      <w:r>
        <w:rPr>
          <w:b/>
        </w:rPr>
        <w:t xml:space="preserve">,</w:t>
      </w:r>
      <w:r>
        <w:rPr>
          <w:b/>
        </w:rPr>
        <w:t xml:space="preserve"> </w:t>
      </w:r>
      <m:oMath>
        <m:r>
          <m:t>P</m:t>
        </m:r>
        <m:r>
          <m:t>D</m:t>
        </m:r>
        <m:r>
          <m:t>F</m:t>
        </m:r>
      </m:oMath>
      <w:r>
        <w:rPr>
          <w:b/>
        </w:rPr>
        <w:t xml:space="preserve">).</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using a generalized additive model (GAM) to fit a spline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w:t>
      </w:r>
      <w:r>
        <w:rPr>
          <w:i/>
        </w:rPr>
        <w:t xml:space="preserve">How did you decide how flexible to make the spline?</w:t>
      </w:r>
      <w:r>
        <w:t xml:space="preserve">)</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and core identity as random effects:</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individual species, as detailed in Appendix S4.</w:t>
      </w:r>
      <w:r>
        <w:t xml:space="preserve"> </w:t>
      </w:r>
      <w:r>
        <w:t xml:space="preserve">Furthermore, we explored alternate methods of climate variable selection for the two sites that have undergone the most rapid changes in climate and tree growth: SC, where rapidly rising temperatures are causing melting permafrost, summer moisture stress, and growth declines</w:t>
      </w:r>
      <w:r>
        <w:t xml:space="preserve"> </w:t>
      </w:r>
      <w:r>
        <w:t xml:space="preserve">(Sniderhan &amp; Baltzer, 2016)</w:t>
      </w:r>
      <w:r>
        <w:t xml:space="preserve">, and LT, where increasingly warm drought has dramatically reduced growth</w:t>
      </w:r>
      <w:r>
        <w:t xml:space="preserve"> </w:t>
      </w:r>
      <w:r>
        <w:t xml:space="preserve">(Williams et al., 2012)</w:t>
      </w:r>
      <w:r>
        <w:t xml:space="preserve">.</w:t>
      </w:r>
      <w:r>
        <w:t xml:space="preserve"> </w:t>
      </w:r>
      <w:r>
        <w:t xml:space="preserve">We ultimately determined that the method described above was reliable for the purposes of this analysis (Appendix Appendix S5. Dealing with rapidly changing climate and tree growth).</w:t>
      </w:r>
    </w:p>
    <w:bookmarkEnd w:id="30"/>
    <w:bookmarkStart w:id="31" w:name="combining-drivers-in-gls-model"/>
    <w:p>
      <w:pPr>
        <w:pStyle w:val="Heading3"/>
      </w:pPr>
      <w:r>
        <w:rPr>
          <w:rStyle w:val="SectionNumber"/>
        </w:rPr>
        <w:t xml:space="preserve">3.2.2</w:t>
      </w:r>
      <w:r>
        <w:tab/>
      </w: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generalized least squares (GLS) model (Fig. 1).</w:t>
      </w:r>
      <w:r>
        <w:t xml:space="preserve"> </w:t>
      </w:r>
      <w:r>
        <w:t xml:space="preserve">Before running the models, we checked for collinearity among the candidate variables using the</w:t>
      </w:r>
      <w:r>
        <w:t xml:space="preserve"> </w:t>
      </w:r>
      <w:r>
        <w:rPr>
          <w:i/>
        </w:rPr>
        <w:t xml:space="preserve">vifstep</w:t>
      </w:r>
      <w:r>
        <w:t xml:space="preserve"> </w:t>
      </w:r>
      <w:r>
        <w:t xml:space="preserve">function (</w:t>
      </w:r>
      <w:r>
        <w:rPr>
          <w:b/>
        </w:rPr>
        <w:t xml:space="preserve">REF</w:t>
      </w:r>
      <w:r>
        <w:t xml:space="preserve">) 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Rather than detrending these variables to produce residuals, the temporal autocorrelation of individual tree’s growth was accounted for by the specifying an autocorrelation structure of order 1, with</w:t>
      </w:r>
      <w:r>
        <w:t xml:space="preserve"> </w:t>
      </w:r>
      <m:oMath>
        <m:r>
          <m:t>y</m:t>
        </m:r>
        <m:r>
          <m:t>e</m:t>
        </m:r>
        <m:r>
          <m:t>a</m:t>
        </m:r>
        <m:r>
          <m:t>r</m:t>
        </m:r>
      </m:oMath>
      <w:r>
        <w:t xml:space="preserve"> </w:t>
      </w:r>
      <w:r>
        <w:t xml:space="preserve">as a continuous time covariate and</w:t>
      </w:r>
      <w:r>
        <w:t xml:space="preserve"> </w:t>
      </w:r>
      <m:oMath>
        <m:r>
          <m:t>c</m:t>
        </m:r>
        <m:r>
          <m:t>o</m:t>
        </m:r>
        <m:r>
          <m:t>r</m:t>
        </m:r>
        <m:r>
          <m:t>e</m:t>
        </m:r>
        <m:r>
          <m:t>I</m:t>
        </m:r>
        <m:r>
          <m:t>D</m:t>
        </m:r>
      </m:oMath>
      <w:r>
        <w:t xml:space="preserve"> </w:t>
      </w:r>
      <w:r>
        <w:t xml:space="preserve">as a grouping factor, in the GLS’s model specification.</w:t>
      </w:r>
      <w:r>
        <w:t xml:space="preserve"> </w:t>
      </w: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p>
    <w:p>
      <w:pPr>
        <w:pStyle w:val="BodyText"/>
      </w:pPr>
      <w:r>
        <w:t xml:space="preserve">To test for</w:t>
      </w:r>
      <w:r>
        <w:t xml:space="preserve"> </w:t>
      </w:r>
      <m:oMath>
        <m:r>
          <m:t>D</m:t>
        </m:r>
        <m:r>
          <m:t>B</m:t>
        </m:r>
        <m:r>
          <m:t>H</m:t>
        </m:r>
        <m:r>
          <m:t>×</m:t>
        </m:r>
      </m:oMath>
      <w:r>
        <w:t xml:space="preserve"> </w:t>
      </w:r>
      <w:r>
        <w:t xml:space="preserve">climate interactions and</w:t>
      </w:r>
      <w:r>
        <w:t xml:space="preserve"> </w:t>
      </w:r>
      <m:oMath>
        <m:r>
          <m:t>y</m:t>
        </m:r>
        <m:r>
          <m:t>e</m:t>
        </m:r>
        <m:r>
          <m:t>a</m:t>
        </m:r>
        <m:r>
          <m:t>r</m:t>
        </m:r>
      </m:oMath>
      <w:r>
        <w:t xml:space="preserve"> </w:t>
      </w:r>
      <w:r>
        <w:t xml:space="preserve">effects, we limited the analysis of each species to years for which the</w:t>
      </w:r>
      <w:r>
        <w:t xml:space="preserve"> </w:t>
      </w:r>
      <m:oMath>
        <m:r>
          <m:t>D</m:t>
        </m:r>
        <m:r>
          <m:t>B</m:t>
        </m:r>
        <m:r>
          <m:t>H</m:t>
        </m:r>
      </m:oMath>
      <w:r>
        <w:t xml:space="preserve"> </w:t>
      </w:r>
      <w:r>
        <w:t xml:space="preserve">range represented by at least 3 individuals spanned at least half the total range of that species, dropping species entirely if &lt; 30 years met this criteria.</w:t>
      </w:r>
      <w:r>
        <w:t xml:space="preserve"> </w:t>
      </w:r>
      <w:r>
        <w:rPr>
          <w:b/>
        </w:rPr>
        <w:t xml:space="preserve">HAVE YET TO TRY THIS</w:t>
      </w:r>
      <w:r>
        <w:rPr>
          <w:b/>
        </w:rPr>
        <w:t xml:space="preserve"> </w:t>
      </w:r>
      <w:r>
        <w:t xml:space="preserve"> </w:t>
      </w:r>
      <w:r>
        <w:t xml:space="preserve">For models including interactive effects of climate and</w:t>
      </w:r>
      <w:r>
        <w:t xml:space="preserve"> </w:t>
      </w:r>
      <m:oMath>
        <m:r>
          <m:t>D</m:t>
        </m:r>
        <m:r>
          <m:t>B</m:t>
        </m:r>
        <m:r>
          <m:t>H</m:t>
        </m:r>
      </m:oMath>
      <w:r>
        <w:t xml:space="preserve">, we included only first-order linear terms for both</w:t>
      </w:r>
      <w:r>
        <w:t xml:space="preserve"> </w:t>
      </w:r>
      <m:oMath>
        <m:r>
          <m:t>D</m:t>
        </m:r>
        <m:r>
          <m:t>B</m:t>
        </m:r>
        <m:r>
          <m:t>H</m:t>
        </m:r>
      </m:oMath>
      <w:r>
        <w:t xml:space="preserve"> </w:t>
      </w:r>
      <w:r>
        <w:t xml:space="preserve">and climate variables.</w:t>
      </w:r>
      <w:r>
        <w:t xml:space="preserve"> </w:t>
      </w:r>
      <w:r>
        <w:t xml:space="preserve">For models including</w:t>
      </w:r>
      <w:r>
        <w:t xml:space="preserve"> </w:t>
      </w:r>
      <m:oMath>
        <m:r>
          <m:t>y</m:t>
        </m:r>
        <m:r>
          <m:t>e</m:t>
        </m:r>
        <m:r>
          <m:t>a</m:t>
        </m:r>
        <m:r>
          <m:t>r</m:t>
        </m:r>
      </m:oMath>
      <w:r>
        <w:t xml:space="preserve">, we fit first-order linear terms for</w:t>
      </w:r>
      <w:r>
        <w:t xml:space="preserve"> </w:t>
      </w:r>
      <m:oMath>
        <m:r>
          <m:t>y</m:t>
        </m:r>
        <m:r>
          <m:t>e</m:t>
        </m:r>
        <m:r>
          <m:t>a</m:t>
        </m:r>
        <m:r>
          <m:t>r</m:t>
        </m:r>
      </m:oMath>
      <w:r>
        <w:t xml:space="preserve">.</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1"/>
    <w:bookmarkEnd w:id="32"/>
    <w:bookmarkEnd w:id="33"/>
    <w:bookmarkStart w:id="46" w:name="results"/>
    <w:p>
      <w:pPr>
        <w:pStyle w:val="Heading1"/>
      </w:pPr>
      <w:r>
        <w:rPr>
          <w:rStyle w:val="SectionNumber"/>
        </w:rPr>
        <w:t xml:space="preserve">4</w:t>
      </w:r>
      <w:r>
        <w:tab/>
      </w:r>
      <w:r>
        <w:t xml:space="preserve">Results</w:t>
      </w:r>
    </w:p>
    <w:bookmarkStart w:id="35" w:name="comparison-with-traditional-methods"/>
    <w:p>
      <w:pPr>
        <w:pStyle w:val="Heading2"/>
      </w:pPr>
      <w:r>
        <w:rPr>
          <w:rStyle w:val="SectionNumber"/>
        </w:rPr>
        <w:t xml:space="preserve">4.1</w:t>
      </w:r>
      <w:r>
        <w:tab/>
      </w:r>
      <w:r>
        <w:t xml:space="preserve">Comparison with traditional methods</w:t>
      </w:r>
    </w:p>
    <w:p>
      <w:pPr>
        <w:pStyle w:val="FirstParagraph"/>
      </w:pPr>
      <w:r>
        <w:rPr>
          <w:b/>
        </w:rPr>
        <w:t xml:space="preserve">Using</w:t>
      </w:r>
      <w:r>
        <w:rPr>
          <w:b/>
        </w:rPr>
        <w:t xml:space="preserve"> </w:t>
      </w:r>
      <m:oMath>
        <m:r>
          <m:t>R</m:t>
        </m:r>
        <m:r>
          <m:t>W</m:t>
        </m:r>
      </m:oMath>
      <w:r>
        <w:rPr>
          <w:b/>
        </w:rPr>
        <w:t xml:space="preserve"> </w:t>
      </w:r>
      <w:r>
        <w:rPr>
          <w:b/>
        </w:rPr>
        <w:t xml:space="preserve">as the growth metric, our process picked out similar climate drivers to what would be obtained via traditional methods (Figs. 2, S1-S4; Table S5; Appendix S4).</w:t>
      </w:r>
      <w:r>
        <w:t xml:space="preserve"> </w:t>
      </w:r>
      <w:r>
        <w:t xml:space="preserve">While one-to-one correspondence of estimated climate coefficients was neither expected nor observed, estimates were correlated and rarely differed significantly (Appendix S4; S1-S4).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using the chronologies of Helcoski et al. 2019). Black rectangle represents the period selected by climwin as the most influential window.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0-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 (using the chronologies of Helcoski et al. 2019).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(0-3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bookmarkEnd w:id="35"/>
    <w:bookmarkStart w:id="37" w:name="identifying-climate-drivers"/>
    <w:p>
      <w:pPr>
        <w:pStyle w:val="Heading2"/>
      </w:pPr>
      <w:r>
        <w:rPr>
          <w:rStyle w:val="SectionNumber"/>
        </w:rPr>
        <w:t xml:space="preserve">4.2</w:t>
      </w:r>
      <w:r>
        <w:tab/>
      </w:r>
      <w:r>
        <w:t xml:space="preserve">Identifying climate drivers</w:t>
      </w:r>
    </w:p>
    <w:p>
      <w:pPr>
        <w:pStyle w:val="FirstParagraph"/>
      </w:pPr>
      <w:r>
        <w:rPr>
          <w:b/>
        </w:rPr>
        <w:t xml:space="preserve">The three metrics of growth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consistently exhibited similar strength of correlation and direction of response to climate variables across the range of potential time windows, but the optimal time window or even the top climate variable sometimes differed (Figs. S5-S7).</w:t>
      </w:r>
      <w:r>
        <w:t xml:space="preserve"> </w:t>
      </w:r>
      <w:r>
        <w:t xml:space="preserve">In some cases (n= # of #), both the optimal climate variable and time window were identical across growth metrics (e.g., Fig. S5).</w:t>
      </w:r>
      <w:r>
        <w:t xml:space="preserve"> </w:t>
      </w:r>
      <w:r>
        <w:t xml:space="preserve">In # cases,</w:t>
      </w:r>
      <w:r>
        <w:t xml:space="preserve"> </w:t>
      </w:r>
      <w:r>
        <w:rPr>
          <w:i/>
        </w:rPr>
        <w:t xml:space="preserve">climwin</w:t>
      </w:r>
      <w:r>
        <w:t xml:space="preserve"> </w:t>
      </w:r>
      <w:r>
        <w:t xml:space="preserve">identified the same climate variable but different (sometimes overlapping) time windows (e.g., Fig. S6).</w:t>
      </w:r>
      <w:r>
        <w:t xml:space="preserve"> </w:t>
      </w:r>
      <w:r>
        <w:t xml:space="preserve">Finally, in</w:t>
      </w:r>
      <w:r>
        <w:t xml:space="preserve"> </w:t>
      </w:r>
      <w:r>
        <w:rPr>
          <w:i/>
        </w:rPr>
        <w:t xml:space="preserve">2 cases of variables that had only weak effects and mixed responses among species in the final models (temperature variable group at BCI, precipitation variable group at HF; Figs. 3,</w:t>
      </w:r>
      <w:r>
        <w:rPr>
          <w:i/>
        </w:rPr>
        <w:t xml:space="preserve"> </w:t>
      </w:r>
      <w:r>
        <w:rPr>
          <w:b/>
          <w:i/>
        </w:rPr>
        <w:t xml:space="preserve">S5, S11</w:t>
      </w:r>
      <w:r>
        <w:rPr>
          <w:i/>
        </w:rPr>
        <w:t xml:space="preserve">)</w:t>
      </w:r>
      <w:r>
        <w:t xml:space="preserve">,</w:t>
      </w:r>
      <w:r>
        <w:t xml:space="preserve"> </w:t>
      </w:r>
      <w:r>
        <w:rPr>
          <w:i/>
        </w:rPr>
        <w:t xml:space="preserve">climwin</w:t>
      </w:r>
      <w:r>
        <w:t xml:space="preserve"> </w:t>
      </w:r>
      <w:r>
        <w:t xml:space="preserve">identified different climate variables and different time windows (e.g., Fig. S8).</w:t>
      </w:r>
      <w:r>
        <w:t xml:space="preserve"> </w:t>
      </w:r>
      <w:r>
        <w:t xml:space="preserve">Henceforth, we focus on the climate drivers identified when</w:t>
      </w:r>
      <w:r>
        <w:t xml:space="preserve"> </w:t>
      </w:r>
      <m:oMath>
        <m:r>
          <m:t>R</m:t>
        </m:r>
        <m:r>
          <m:t>W</m:t>
        </m:r>
      </m:oMath>
      <w:r>
        <w:t xml:space="preserve"> </w:t>
      </w:r>
      <w:r>
        <w:t xml:space="preserve">was the growth metric and for the full set of cores (i.e., including those for which</w:t>
      </w:r>
      <w:r>
        <w:t xml:space="preserve"> </w:t>
      </w:r>
      <m:oMath>
        <m:r>
          <m:t>D</m:t>
        </m:r>
        <m:r>
          <m:t>B</m:t>
        </m:r>
        <m:r>
          <m:t>H</m:t>
        </m:r>
      </m:oMath>
      <w:r>
        <w:t xml:space="preserve"> </w:t>
      </w:r>
      <w:r>
        <w:t xml:space="preserve">could not be reconstructed.)</w:t>
      </w:r>
    </w:p>
    <w:p>
      <w:pPr>
        <w:pStyle w:val="BodyText"/>
      </w:pPr>
      <w:r>
        <w:t xml:space="preserve">Within the precipitation group, precipitation amount (</w:t>
      </w:r>
      <m:oMath>
        <m:r>
          <m:t>P</m:t>
        </m:r>
        <m:r>
          <m:t>P</m:t>
        </m:r>
        <m:r>
          <m:t>T</m:t>
        </m:r>
      </m:oMath>
      <w:r>
        <w:t xml:space="preserve">) was identified as the top variable most frequently (n=</w:t>
      </w:r>
      <w:r>
        <w:rPr>
          <w:i/>
        </w:rPr>
        <w:t xml:space="preserve">5 of 8</w:t>
      </w:r>
      <w:r>
        <w:t xml:space="preserve"> </w:t>
      </w:r>
      <w:r>
        <w:t xml:space="preserve">sites with both variables available), but was sometimes surpassed by precipitation frequency (</w:t>
      </w:r>
      <m:oMath>
        <m:r>
          <m:t>P</m:t>
        </m:r>
        <m:r>
          <m:t>D</m:t>
        </m:r>
        <m:r>
          <m:t>F</m:t>
        </m:r>
      </m:oMath>
      <w:r>
        <w:t xml:space="preserve">; n=</w:t>
      </w:r>
      <w:r>
        <w:rPr>
          <w:i/>
        </w:rPr>
        <w:t xml:space="preserve">3 of 8</w:t>
      </w:r>
      <w:r>
        <w:t xml:space="preserve"> </w:t>
      </w:r>
      <w:r>
        <w:t xml:space="preserve">sites with both variables available).</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
        </w:rPr>
        <w:t xml:space="preserve">climwin</w:t>
      </w:r>
      <w:r>
        <w:t xml:space="preserve"> </w:t>
      </w:r>
      <w:r>
        <w:t xml:space="preserve">as the top temperature-related driver</w:t>
      </w:r>
      <w:r>
        <w:t xml:space="preserve"> </w:t>
      </w:r>
      <w:r>
        <w:rPr>
          <w:i/>
        </w:rPr>
        <w:t xml:space="preserve">at five and four of the ten sites, respectively</w:t>
      </w:r>
      <w:r>
        <w:t xml:space="preserve">, noting that</w:t>
      </w:r>
      <w:r>
        <w:t xml:space="preserve"> </w:t>
      </w:r>
      <m:oMath>
        <m:r>
          <m:t>P</m:t>
        </m:r>
        <m:r>
          <m:t>E</m:t>
        </m:r>
        <m:r>
          <m:t>T</m:t>
        </m:r>
      </m:oMath>
      <w:r>
        <w:t xml:space="preserve"> </w:t>
      </w:r>
      <w:r>
        <w:t xml:space="preserve">was not available for two of these sites.</w:t>
      </w:r>
      <w:r>
        <w:t xml:space="preserve"> </w:t>
      </w:r>
      <m:oMath>
        <m:sSub>
          <m:e>
            <m:r>
              <m:t>T</m:t>
            </m:r>
          </m:e>
          <m:sub>
            <m:r>
              <m:t>m</m:t>
            </m:r>
            <m:r>
              <m:t>i</m:t>
            </m:r>
            <m:r>
              <m:t>n</m:t>
            </m:r>
          </m:sub>
        </m:sSub>
      </m:oMath>
      <w:r>
        <w:t xml:space="preserve"> </w:t>
      </w:r>
      <w:r>
        <w:t xml:space="preserve">was the top driver at only</w:t>
      </w:r>
      <w:r>
        <w:t xml:space="preserve"> </w:t>
      </w:r>
      <w:r>
        <w:rPr>
          <w:i/>
        </w:rPr>
        <w:t xml:space="preserve">one site (BCI)</w:t>
      </w:r>
      <w:r>
        <w:t xml:space="preserve">, where it’s effects were only marginally significant, and</w:t>
      </w:r>
      <w:r>
        <w:t xml:space="preserve"> </w:t>
      </w:r>
      <m:oMath>
        <m:sSub>
          <m:e>
            <m:r>
              <m:t>T</m:t>
            </m:r>
          </m:e>
          <m:sub>
            <m:r>
              <m:t>m</m:t>
            </m:r>
            <m:r>
              <m:t>e</m:t>
            </m:r>
            <m:r>
              <m:t>a</m:t>
            </m:r>
            <m:r>
              <m:t>n</m:t>
            </m:r>
          </m:sub>
        </m:sSub>
      </m:oMath>
      <w:r>
        <w:t xml:space="preserve"> </w:t>
      </w:r>
      <w:r>
        <w:t xml:space="preserve">was never identified as the top variable within the temperature group (Fig. 3).</w:t>
      </w:r>
    </w:p>
    <w:p>
      <w:pPr>
        <w:pStyle w:val="BodyText"/>
      </w:pPr>
      <w:r>
        <w:t xml:space="preserve">Optimal time windows often coincided with a site’s peak growing season (n=</w:t>
      </w:r>
      <w:r>
        <w:t xml:space="preserve"> </w:t>
      </w:r>
      <w:r>
        <w:rPr>
          <w:i/>
        </w:rPr>
        <w:t xml:space="preserve"># of 10</w:t>
      </w:r>
      <w:r>
        <w:t xml:space="preserve"> </w:t>
      </w:r>
      <w:r>
        <w:t xml:space="preserve">for temperature variables,</w:t>
      </w:r>
      <w:r>
        <w:t xml:space="preserve"> </w:t>
      </w:r>
      <w:r>
        <w:rPr>
          <w:i/>
        </w:rPr>
        <w:t xml:space="preserve"># of 10</w:t>
      </w:r>
      <w:r>
        <w:t xml:space="preserve"> </w:t>
      </w:r>
      <w:r>
        <w:t xml:space="preserve">for precipitation variables), but exceptions were common.</w:t>
      </w:r>
      <w:r>
        <w:t xml:space="preserve"> </w:t>
      </w:r>
      <w:r>
        <w:t xml:space="preserve">At the</w:t>
      </w:r>
      <w:r>
        <w:t xml:space="preserve"> </w:t>
      </w:r>
      <w:r>
        <w:rPr>
          <w:i/>
        </w:rPr>
        <w:t xml:space="preserve">5 lowest latitude</w:t>
      </w:r>
      <w:r>
        <w:t xml:space="preserve"> </w:t>
      </w:r>
      <w:r>
        <w:t xml:space="preserve">sites (BCI, HKK, LT, CB, and SCBI), the optimal window for precipitation variables spanned</w:t>
      </w:r>
      <w:r>
        <w:t xml:space="preserve"> </w:t>
      </w:r>
      <m:oMath>
        <m:r>
          <m:t>≥</m:t>
        </m:r>
      </m:oMath>
      <w:r>
        <w:t xml:space="preserve"> </w:t>
      </w:r>
      <w:r>
        <w:t xml:space="preserve">8 months, ending during the peak growing months of the year of ring formation.</w:t>
      </w:r>
      <w:r>
        <w:t xml:space="preserve"> </w:t>
      </w:r>
      <w:r>
        <w:t xml:space="preserve">At the</w:t>
      </w:r>
      <w:r>
        <w:t xml:space="preserve"> </w:t>
      </w:r>
      <w:r>
        <w:rPr>
          <w:i/>
        </w:rPr>
        <w:t xml:space="preserve">3 highest latitude sites</w:t>
      </w:r>
      <w:r>
        <w:t xml:space="preserve"> </w:t>
      </w:r>
      <w:r>
        <w:t xml:space="preserve">(HF, ZOF, and SC), the optimal window for precipitation variables was a short (</w:t>
      </w:r>
      <m:oMath>
        <m:r>
          <m:t>≤</m:t>
        </m:r>
      </m:oMath>
      <w:r>
        <w:t xml:space="preserve"> </w:t>
      </w:r>
      <w:r>
        <w:t xml:space="preserve">3 months) window during the previous growing season.</w:t>
      </w:r>
      <w:r>
        <w:t xml:space="preserve"> </w:t>
      </w:r>
      <w:r>
        <w:t xml:space="preserve">Optimal windows for temperature variables tended to be shorter, the longest being a</w:t>
      </w:r>
      <w:r>
        <w:t xml:space="preserve"> </w:t>
      </w:r>
      <w:r>
        <w:rPr>
          <w:i/>
        </w:rPr>
        <w:t xml:space="preserve">6</w:t>
      </w:r>
      <w:r>
        <w:t xml:space="preserve">-month period during the summer (wet season) at HKK.</w:t>
      </w:r>
      <w:r>
        <w:t xml:space="preserve"> </w:t>
      </w:r>
      <w:r>
        <w:t xml:space="preserve">At two of the higher-latitude temperate sites (HF and Žofín), temperatures were most influential during late winter/ early spring.</w:t>
      </w:r>
      <w:r>
        <w:t xml:space="preserve"> </w:t>
      </w:r>
      <w:r>
        <w:t xml:space="preserve">There were also a few instances where previous growing season conditions had the strongest influence.</w:t>
      </w:r>
    </w:p>
    <w:p>
      <w:pPr>
        <w:pStyle w:val="CaptionedFigure"/>
      </w:pPr>
      <w:r>
        <w:drawing>
          <wp:inline>
            <wp:extent cx="5943600" cy="7429499"/>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HIS FIGURE WILL PROBABLY CHANGED INTO A 4COL X 5 ROW MATIX, DROPPING SPECIES KEY, WHICH CAN BE SEEN IN OTHER FIGURES)"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36"/>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rPr>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(THIS FIGURE WILL PROBABLY CHANGED INTO A 4COL X 5 ROW MATIX, DROPPING SPECIES KEY, WHICH CAN BE SEEN IN OTHER FIGURES)</w:t>
      </w:r>
    </w:p>
    <w:bookmarkEnd w:id="37"/>
    <w:bookmarkStart w:id="38" w:name="climate-sensitivity"/>
    <w:p>
      <w:pPr>
        <w:pStyle w:val="Heading2"/>
      </w:pPr>
      <w:r>
        <w:rPr>
          <w:rStyle w:val="SectionNumber"/>
        </w:rPr>
        <w:t xml:space="preserve">4.3</w:t>
      </w:r>
      <w:r>
        <w:tab/>
      </w:r>
      <w:r>
        <w:t xml:space="preserve">Climate sensitivity</w:t>
      </w:r>
    </w:p>
    <w:p>
      <w:pPr>
        <w:pStyle w:val="FirstParagraph"/>
      </w:pPr>
      <w:r>
        <w:t xml:space="preserve">For the majority of species-site combinations, both a precipitation and a temperature variable were included in the top model.</w:t>
      </w:r>
      <w:r>
        <w:t xml:space="preserve"> </w:t>
      </w:r>
      <w:r>
        <w:t xml:space="preserve">Specifically, of # species-site combinations, both terms were significant for #,</w:t>
      </w:r>
      <w:r>
        <w:t xml:space="preserve"> </w:t>
      </w:r>
      <w:r>
        <w:t xml:space="preserve">only the precipitation variable was significant for #,</w:t>
      </w:r>
      <w:r>
        <w:t xml:space="preserve"> </w:t>
      </w:r>
      <w:r>
        <w:t xml:space="preserve">only the temperature variable was significant for #,</w:t>
      </w:r>
      <w:r>
        <w:t xml:space="preserve"> </w:t>
      </w:r>
      <w:r>
        <w:t xml:space="preserve">and # had no climate response.</w:t>
      </w:r>
    </w:p>
    <w:p>
      <w:pPr>
        <w:pStyle w:val="BodyText"/>
      </w:pPr>
      <w:r>
        <w:t xml:space="preserve">Precipitation responses (</w:t>
      </w:r>
      <m:oMath>
        <m:r>
          <m:t>P</m:t>
        </m:r>
        <m:r>
          <m:t>P</m:t>
        </m:r>
        <m:r>
          <m:t>T</m:t>
        </m:r>
      </m:oMath>
      <w:r>
        <w:t xml:space="preserve"> </w:t>
      </w:r>
      <w:r>
        <w:t xml:space="preserve">or</w:t>
      </w:r>
      <w:r>
        <w:t xml:space="preserve"> </w:t>
      </w:r>
      <m:oMath>
        <m:r>
          <m:t>P</m:t>
        </m:r>
        <m:r>
          <m:t>D</m:t>
        </m:r>
        <m:r>
          <m:t>F</m:t>
        </m:r>
      </m:oMath>
      <w:r>
        <w:t xml:space="preserve">) were included in the best model at all sites and</w:t>
      </w:r>
      <w:r>
        <w:t xml:space="preserve"> </w:t>
      </w:r>
      <w:r>
        <w:rPr>
          <w:i/>
        </w:rPr>
        <w:t xml:space="preserve">for all but # species</w:t>
      </w:r>
      <w:r>
        <w:t xml:space="preserve"> </w:t>
      </w:r>
      <w:r>
        <w:t xml:space="preserve">(Fig. 3).</w:t>
      </w:r>
      <w:r>
        <w:t xml:space="preserve"> </w:t>
      </w:r>
      <w:r>
        <w:t xml:space="preserve">Among these, responses predominantly positive (</w:t>
      </w:r>
      <w:r>
        <w:rPr>
          <w:i/>
        </w:rPr>
        <w:t xml:space="preserve">i.e.</w:t>
      </w:r>
      <w:r>
        <w:t xml:space="preserve">, positive first-order linear coefficient), with the single exception of a slightly negative response of</w:t>
      </w:r>
      <w:r>
        <w:t xml:space="preserve"> </w:t>
      </w:r>
      <w:r>
        <w:rPr>
          <w:i/>
        </w:rPr>
        <w:t xml:space="preserve">Tsuga canadensis</w:t>
      </w:r>
      <w:r>
        <w:t xml:space="preserve"> </w:t>
      </w:r>
      <w:r>
        <w:t xml:space="preserve">to March</w:t>
      </w:r>
      <w:r>
        <w:t xml:space="preserve"> </w:t>
      </w:r>
      <m:oMath>
        <m:r>
          <m:t>P</m:t>
        </m:r>
        <m:r>
          <m:t>P</m:t>
        </m:r>
        <m:r>
          <m:t>T</m:t>
        </m:r>
      </m:oMath>
      <w:r>
        <w:t xml:space="preserve"> </w:t>
      </w:r>
      <w:r>
        <w:t xml:space="preserve">at Harvard Forest.</w:t>
      </w:r>
      <w:r>
        <w:t xml:space="preserve"> </w:t>
      </w:r>
      <w:r>
        <w:t xml:space="preserve">In #% of site-species combinations, the best model contained a negative second-order term, resulting in a leveling or decrease in growth rate above long-term mean</w:t>
      </w:r>
      <w:r>
        <w:t xml:space="preserve"> </w:t>
      </w:r>
      <m:oMath>
        <m:r>
          <m:t>P</m:t>
        </m:r>
        <m:r>
          <m:t>P</m:t>
        </m:r>
        <m:r>
          <m:t>T</m:t>
        </m:r>
      </m:oMath>
      <w:r>
        <w:t xml:space="preserve"> </w:t>
      </w:r>
      <w:r>
        <w:t xml:space="preserve">or</w:t>
      </w:r>
      <w:r>
        <w:t xml:space="preserve"> </w:t>
      </w:r>
      <m:oMath>
        <m:r>
          <m:t>P</m:t>
        </m:r>
        <m:r>
          <m:t>D</m:t>
        </m:r>
        <m:r>
          <m:t>F</m:t>
        </m:r>
      </m:oMath>
      <w:r>
        <w:t xml:space="preserve">.</w:t>
      </w:r>
      <w:r>
        <w:t xml:space="preserve"> </w:t>
      </w:r>
      <w:r>
        <w:t xml:space="preserve">Responses were most pronounced at the driest site (LT).</w:t>
      </w:r>
    </w:p>
    <w:p>
      <w:pPr>
        <w:pStyle w:val="BodyText"/>
      </w:pPr>
      <w:r>
        <w:t xml:space="preserve">Temperature responses were included in the best model at all sites and</w:t>
      </w:r>
      <w:r>
        <w:t xml:space="preserve"> </w:t>
      </w:r>
      <w:r>
        <w:rPr>
          <w:i/>
        </w:rPr>
        <w:t xml:space="preserve">for the majority of species</w:t>
      </w:r>
      <w:r>
        <w:t xml:space="preserve"> </w:t>
      </w:r>
      <w:r>
        <w:t xml:space="preserve">(Fig. 3).</w:t>
      </w:r>
      <w:r>
        <w:t xml:space="preserve"> </w:t>
      </w:r>
      <w:r>
        <w:t xml:space="preserve">Specifically, a first-order temperature term was included in the best model for # of # site-species combinations, a second-order polynomial term significant for #.</w:t>
      </w:r>
      <w:r>
        <w:t xml:space="preserve"> </w:t>
      </w:r>
      <w:r>
        <w:t xml:space="preserve">The majority (#%) of significant temperature responses were negative.</w:t>
      </w:r>
      <w:r>
        <w:t xml:space="preserve"> </w:t>
      </w:r>
      <w:r>
        <w:t xml:space="preserve">Exceptions included positive responses of</w:t>
      </w:r>
      <w:r>
        <w:t xml:space="preserve"> </w:t>
      </w:r>
      <w:r>
        <w:rPr>
          <w:i/>
        </w:rPr>
        <w:t xml:space="preserve">Tsuga canadensis</w:t>
      </w:r>
      <w:r>
        <w:t xml:space="preserve"> </w:t>
      </w:r>
      <w:r>
        <w:t xml:space="preserve">(HF) to March</w:t>
      </w:r>
      <w:r>
        <w:t xml:space="preserve"> </w:t>
      </w:r>
      <m:oMath>
        <m:r>
          <m:t>P</m:t>
        </m:r>
        <m:r>
          <m:t>E</m:t>
        </m:r>
        <m:r>
          <m:t>T</m:t>
        </m:r>
      </m:oMath>
      <w:r>
        <w:t xml:space="preserve">,</w:t>
      </w:r>
      <w:r>
        <w:t xml:space="preserve"> </w:t>
      </w:r>
      <w:r>
        <w:t xml:space="preserve">all three species at Zofin to to January-March</w:t>
      </w:r>
      <w:r>
        <w:t xml:space="preserve"> </w:t>
      </w:r>
      <m:oMath>
        <m:sSub>
          <m:e>
            <m:r>
              <m:t>T</m:t>
            </m:r>
          </m:e>
          <m:sub>
            <m:r>
              <m:t>m</m:t>
            </m:r>
            <m:r>
              <m:t>a</m:t>
            </m:r>
            <m:r>
              <m:t>x</m:t>
            </m:r>
          </m:sub>
        </m:sSub>
      </m:oMath>
      <w:r>
        <w:t xml:space="preserve">,</w:t>
      </w:r>
      <w:r>
        <w:t xml:space="preserve"> </w:t>
      </w:r>
      <w:r>
        <w:rPr>
          <w:b/>
        </w:rPr>
        <w:t xml:space="preserve">NE TBD</w:t>
      </w:r>
      <w:r>
        <w:t xml:space="preserve">,</w:t>
      </w:r>
      <w:r>
        <w:t xml:space="preserve"> </w:t>
      </w:r>
      <w:r>
        <w:t xml:space="preserve">and</w:t>
      </w:r>
      <w:r>
        <w:t xml:space="preserve"> </w:t>
      </w:r>
      <w:r>
        <w:rPr>
          <w:i/>
        </w:rPr>
        <w:t xml:space="preserve">Picea mariana</w:t>
      </w:r>
      <w:r>
        <w:t xml:space="preserve"> </w:t>
      </w:r>
      <w:r>
        <w:t xml:space="preserve">at Scotty Creek.</w:t>
      </w:r>
      <w:r>
        <w:t xml:space="preserve"> </w:t>
      </w:r>
      <w:r>
        <w:t xml:space="preserve">We note, however, that the temperature response of the latter is negative above the long-term mean temperature when the analysis is split pre- and post-1970 (Figs.</w:t>
      </w:r>
      <w:r>
        <w:t xml:space="preserve"> </w:t>
      </w:r>
      <w:r>
        <w:rPr>
          <w:b/>
        </w:rPr>
        <w:t xml:space="preserve">ADD SI FIGS</w:t>
      </w:r>
      <w:r>
        <w:t xml:space="preserve">).</w:t>
      </w:r>
    </w:p>
    <w:bookmarkEnd w:id="38"/>
    <w:bookmarkStart w:id="40" w:name="influence-of-dbh"/>
    <w:p>
      <w:pPr>
        <w:pStyle w:val="Heading2"/>
      </w:pPr>
      <w:r>
        <w:rPr>
          <w:rStyle w:val="SectionNumber"/>
        </w:rPr>
        <w:t xml:space="preserve">4.4</w:t>
      </w:r>
      <w:r>
        <w:tab/>
      </w: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w:r>
        <w:t xml:space="preserve">While</w:t>
      </w:r>
      <w:r>
        <w:t xml:space="preserve"> </w:t>
      </w:r>
      <m:oMath>
        <m:r>
          <m:t>R</m:t>
        </m:r>
        <m:r>
          <m:t>W</m:t>
        </m:r>
      </m:oMath>
      <w:r>
        <w:t xml:space="preserve"> </w:t>
      </w:r>
      <w:r>
        <w:t xml:space="preserve">varied significantly with</w:t>
      </w:r>
      <w:r>
        <w:t xml:space="preserve"> </w:t>
      </w:r>
      <m:oMath>
        <m:r>
          <m:t>D</m:t>
        </m:r>
        <m:r>
          <m:t>B</m:t>
        </m:r>
        <m:r>
          <m:t>H</m:t>
        </m:r>
      </m:oMath>
      <w:r>
        <w:t xml:space="preserve"> </w:t>
      </w:r>
      <w:r>
        <w:t xml:space="preserve">for the majority of species-site combinations (n= # of #; Table</w:t>
      </w:r>
      <w:r>
        <w:t xml:space="preserve"> </w:t>
      </w:r>
      <w:r>
        <w:rPr>
          <w:b/>
        </w:rPr>
        <w:t xml:space="preserve">S#</w:t>
      </w:r>
      <w:r>
        <w:t xml:space="preserve">), there was substantial variation in these trends, with patterns mixed across both forests and species within a single stand (Fig. 4).</w:t>
      </w:r>
      <w:r>
        <w:t xml:space="preserve"> </w:t>
      </w:r>
      <w:r>
        <w:t xml:space="preserve">On one end of the spectrum,</w:t>
      </w:r>
      <w:r>
        <w:t xml:space="preserve"> </w:t>
      </w:r>
      <w:r>
        <w:rPr>
          <w:i/>
        </w:rPr>
        <w:t xml:space="preserve">Melia azedarach</w:t>
      </w:r>
      <w:r>
        <w:t xml:space="preserve"> </w:t>
      </w:r>
      <w:r>
        <w:t xml:space="preserve">at HKK had extremely rapid growth at small</w:t>
      </w:r>
      <w:r>
        <w:t xml:space="preserve"> </w:t>
      </w:r>
      <m:oMath>
        <m:r>
          <m:t>D</m:t>
        </m:r>
        <m:r>
          <m:t>B</m:t>
        </m:r>
        <m:r>
          <m:t>H</m:t>
        </m:r>
      </m:oMath>
      <w:r>
        <w:t xml:space="preserve">, with</w:t>
      </w:r>
      <w:r>
        <w:t xml:space="preserve"> </w:t>
      </w:r>
      <m:oMath>
        <m:r>
          <m:t>R</m:t>
        </m:r>
        <m:r>
          <m:t>W</m:t>
        </m:r>
      </m:oMath>
      <w:r>
        <w:t xml:space="preserve"> </w:t>
      </w:r>
      <w:r>
        <w:t xml:space="preserve">ranging up to ~15mm yr</w:t>
      </w:r>
      <w:r>
        <w:rPr>
          <w:vertAlign w:val="superscript"/>
        </w:rPr>
        <w:t xml:space="preserve">-1</w:t>
      </w:r>
      <w:r>
        <w:t xml:space="preserve">, followed by fairly rapid declines with increasing</w:t>
      </w:r>
      <w:r>
        <w:t xml:space="preserve"> </w:t>
      </w:r>
      <m:oMath>
        <m:r>
          <m:t>D</m:t>
        </m:r>
        <m:r>
          <m:t>B</m:t>
        </m:r>
        <m:r>
          <m:t>H</m:t>
        </m:r>
      </m:oMath>
      <w:r>
        <w:t xml:space="preserve">.</w:t>
      </w:r>
      <w:r>
        <w:t xml:space="preserve"> </w:t>
      </w:r>
      <w:r>
        <w:t xml:space="preserve">Similar patterns of approximately exponential decline in</w:t>
      </w:r>
      <w:r>
        <w:t xml:space="preserve"> </w:t>
      </w:r>
      <m:oMath>
        <m:r>
          <m:t>R</m:t>
        </m:r>
        <m:r>
          <m:t>W</m:t>
        </m:r>
      </m:oMath>
      <w:r>
        <w:t xml:space="preserve"> </w:t>
      </w:r>
      <w:r>
        <w:t xml:space="preserve">with</w:t>
      </w:r>
      <w:r>
        <w:t xml:space="preserve"> </w:t>
      </w:r>
      <m:oMath>
        <m:r>
          <m:t>D</m:t>
        </m:r>
        <m:r>
          <m:t>B</m:t>
        </m:r>
        <m:r>
          <m:t>H</m:t>
        </m:r>
      </m:oMath>
      <w:r>
        <w:t xml:space="preserve"> </w:t>
      </w:r>
      <w:r>
        <w:t xml:space="preserve">were observed for conifer species at Little Tesuque and Scotty Creek–both relatively open forests–and a number of species in mesic temperate forests (Fig. 4).</w:t>
      </w:r>
      <w:r>
        <w:t xml:space="preserve"> </w:t>
      </w:r>
      <w:r>
        <w:t xml:space="preserve">At the other end of the spectrum, a number of species at sites where they presumably established under closed-canopy conditions (e.g.,</w:t>
      </w:r>
      <w:r>
        <w:t xml:space="preserve"> </w:t>
      </w:r>
      <w:r>
        <w:rPr>
          <w:i/>
        </w:rPr>
        <w:t xml:space="preserve">Fagus</w:t>
      </w:r>
      <w:r>
        <w:t xml:space="preserve"> </w:t>
      </w:r>
      <w:r>
        <w:t xml:space="preserve">at SCBI and Žofín) had</w:t>
      </w:r>
      <w:r>
        <w:t xml:space="preserve"> </w:t>
      </w:r>
      <m:oMath>
        <m:r>
          <m:t>R</m:t>
        </m:r>
        <m:r>
          <m:t>W</m:t>
        </m:r>
      </m:oMath>
      <w:r>
        <w:t xml:space="preserve"> </w:t>
      </w:r>
      <w:r>
        <w:t xml:space="preserve">&lt;1 mm yr</w:t>
      </w:r>
      <w:r>
        <w:rPr>
          <w:vertAlign w:val="superscript"/>
        </w:rPr>
        <w:t xml:space="preserve">-1</w:t>
      </w:r>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between # and # cm</w:t>
      </w:r>
      <w:r>
        <w:t xml:space="preserve"> </w:t>
      </w:r>
      <m:oMath>
        <m:r>
          <m:t>D</m:t>
        </m:r>
        <m:r>
          <m:t>B</m:t>
        </m:r>
        <m:r>
          <m:t>H</m:t>
        </m:r>
      </m:oMath>
      <w:r>
        <w:t xml:space="preserve">, and subsequently declined.</w:t>
      </w:r>
    </w:p>
    <w:p>
      <w:pPr>
        <w:pStyle w:val="BodyText"/>
      </w:pPr>
      <w:r>
        <w:rPr>
          <w:b/>
        </w:rPr>
        <w:t xml:space="preserve">The variable patterns in</w:t>
      </w:r>
      <w:r>
        <w:rPr>
          <w:b/>
        </w:rPr>
        <w:t xml:space="preserve"> </w:t>
      </w:r>
      <m:oMath>
        <m:r>
          <m:t>R</m:t>
        </m:r>
        <m:r>
          <m:t>W</m:t>
        </m:r>
      </m:oMath>
      <w:r>
        <w:rPr>
          <w:b/>
        </w:rPr>
        <w:t xml:space="preserve"> </w:t>
      </w:r>
      <w:r>
        <w:rPr>
          <w:b/>
        </w:rPr>
        <w:t xml:space="preserve">with</w:t>
      </w:r>
      <w:r>
        <w:rPr>
          <w:b/>
        </w:rPr>
        <w:t xml:space="preserve"> </w:t>
      </w:r>
      <m:oMath>
        <m:r>
          <m:t>D</m:t>
        </m:r>
        <m:r>
          <m:t>B</m:t>
        </m:r>
        <m:r>
          <m:t>H</m:t>
        </m:r>
      </m:oMath>
      <w:r>
        <w:rPr>
          <w:b/>
        </w:rPr>
        <w:t xml:space="preserve"> </w:t>
      </w:r>
      <w:r>
        <w:rPr>
          <w:b/>
        </w:rPr>
        <w:t xml:space="preserve">translated into differences in variation in</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with</w:t>
      </w:r>
      <w:r>
        <w:rPr>
          <w:b/>
        </w:rPr>
        <w:t xml:space="preserve"> </w:t>
      </w:r>
      <m:oMath>
        <m:r>
          <m:t>D</m:t>
        </m:r>
        <m:r>
          <m:t>B</m:t>
        </m:r>
        <m:r>
          <m:t>H</m:t>
        </m:r>
      </m:oMath>
      <w:r>
        <w:rPr>
          <w:b/>
        </w:rPr>
        <w:t xml:space="preserve">, although trends in both of these were more consistent across sites and species, typically increasing to a peak at intermediate</w:t>
      </w:r>
      <w:r>
        <w:rPr>
          <w:b/>
        </w:rPr>
        <w:t xml:space="preserve"> </w:t>
      </w:r>
      <m:oMath>
        <m:r>
          <m:t>D</m:t>
        </m:r>
        <m:r>
          <m:t>B</m:t>
        </m:r>
        <m:r>
          <m:t>H</m:t>
        </m:r>
      </m:oMath>
      <w:r>
        <w:rPr>
          <w:b/>
        </w:rPr>
        <w:t xml:space="preserve"> </w:t>
      </w:r>
      <w:r>
        <w:rPr>
          <w:b/>
        </w:rPr>
        <w:t xml:space="preserve">and then declining (Fig. 4).</w:t>
      </w:r>
    </w:p>
    <w:p>
      <w:pPr>
        <w:pStyle w:val="CaptionedFigure"/>
      </w:pPr>
      <w:r>
        <w:drawing>
          <wp:inline>
            <wp:extent cx="5943600" cy="7429499"/>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39"/>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0"/>
    <w:bookmarkStart w:id="43" w:name="X1720e04d5cd11c20c4a7d722aa4f526447127ea"/>
    <w:p>
      <w:pPr>
        <w:pStyle w:val="Heading2"/>
      </w:pPr>
      <w:r>
        <w:rPr>
          <w:rStyle w:val="SectionNumber"/>
        </w:rPr>
        <w:t xml:space="preserve">4.5</w:t>
      </w:r>
      <w:r>
        <w:tab/>
      </w:r>
      <w:r>
        <w:t xml:space="preserve">Additive and interactive effects of climate and DBH</w:t>
      </w:r>
    </w:p>
    <w:p>
      <w:pPr>
        <w:pStyle w:val="FirstParagraph"/>
      </w:pPr>
      <w:r>
        <w:rPr>
          <w:b/>
        </w:rPr>
        <w:t xml:space="preserve">When a precipitation variable, a temperature variable, and</w:t>
      </w:r>
      <w:r>
        <w:rPr>
          <w:b/>
        </w:rPr>
        <w:t xml:space="preserve"> </w:t>
      </w:r>
      <m:oMath>
        <m:r>
          <m:t>D</m:t>
        </m:r>
        <m:r>
          <m:t>B</m:t>
        </m:r>
        <m:r>
          <m:t>H</m:t>
        </m:r>
      </m:oMath>
      <w:r>
        <w:rPr>
          <w:b/>
        </w:rPr>
        <w:t xml:space="preserve"> </w:t>
      </w:r>
      <w:r>
        <w:rPr>
          <w:b/>
        </w:rP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although some of the weaker climate responses were not consistently included in top models (Figs. 3, S9-S18).</w:t>
      </w:r>
      <w:r>
        <w:t xml:space="preserve"> </w:t>
      </w:r>
      <w:r>
        <w:t xml:space="preserve">Responses to</w:t>
      </w:r>
      <w:r>
        <w:t xml:space="preserve"> </w:t>
      </w:r>
      <m:oMath>
        <m:r>
          <m:t>D</m:t>
        </m:r>
        <m:r>
          <m:t>B</m:t>
        </m:r>
        <m:r>
          <m:t>H</m:t>
        </m:r>
      </m:oMath>
      <w:r>
        <w:t xml:space="preserve"> </w:t>
      </w:r>
      <w:r>
        <w:t xml:space="preserve">were as described above (Fig. 4).</w:t>
      </w:r>
    </w:p>
    <w:p>
      <w:pPr>
        <w:pStyle w:val="BodyText"/>
      </w:pPr>
      <w:r>
        <w:rPr>
          <w:b/>
        </w:rPr>
        <w:t xml:space="preserve">In general,</w:t>
      </w:r>
      <w:r>
        <w:rPr>
          <w:b/>
        </w:rPr>
        <w:t xml:space="preserve"> </w:t>
      </w:r>
      <m:oMath>
        <m:r>
          <m:t>D</m:t>
        </m:r>
        <m:r>
          <m:t>B</m:t>
        </m:r>
        <m:r>
          <m:t>H</m:t>
        </m:r>
      </m:oMath>
      <w:r>
        <w:rPr>
          <w:b/>
        </w:rPr>
        <w:t xml:space="preserve"> </w:t>
      </w:r>
      <w:r>
        <w:rPr>
          <w:b/>
        </w:rPr>
        <w:t xml:space="preserve">explained more variation in growth rates than did climate, but its relative importance varied across growth metrics and sites (Figs. 5, S9-S18).</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5).</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5).</w:t>
      </w:r>
      <w:r>
        <w:t xml:space="preserve"> </w:t>
      </w:r>
      <w:r>
        <w:t xml:space="preserve">The relative importance of climate was modest (but still significant) at sites including SCBI (Fig. 5), HF (Fig. S13), and SC (Fig. S18), and stronger at sites including LT (Fig. 5) and BCI (Fig. S9).</w:t>
      </w:r>
    </w:p>
    <w:p>
      <w:pPr>
        <w:pStyle w:val="CaptionedFigure"/>
      </w:pPr>
      <w:r>
        <w:drawing>
          <wp:inline>
            <wp:extent cx="5943600" cy="4754880"/>
            <wp:effectExtent b="0" l="0" r="0" t="0"/>
            <wp:docPr descr="Figure 5 | Comparison of full top models for each growth metric (RW, BAI, \Delta AGB) at sites where climatic controls are strong (Little Tesuque, left panel) and modest (SCBI, right panel). Plotted are best fit models for each species, with transparent ribbons indicating 95% confidence intervals. For climate variables, best-fit polynomials are plotted with solid lines when both first- and second-order terms are significant, dashed lines when only one term is significant, and dotted lines when neither is significant. Vertical grey lines indicate the long-term mean for the climate variable, shading indicates 1 SD. CHANGE THIS TO THE MODELS INCLUDING YEAR???" title="" id="1" name="Picture"/>
            <a:graphic>
              <a:graphicData uri="http://schemas.openxmlformats.org/drawingml/2006/picture">
                <pic:pic>
                  <pic:nvPicPr>
                    <pic:cNvPr descr="tables_figures/show_case_response_plots.png" id="0" name="Picture"/>
                    <pic:cNvPicPr>
                      <a:picLocks noChangeArrowheads="1" noChangeAspect="1"/>
                    </pic:cNvPicPr>
                  </pic:nvPicPr>
                  <pic:blipFill>
                    <a:blip r:embed="rId4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b/>
        </w:rPr>
        <w:t xml:space="preserve">Figure 5 | Comparison of full top models for each growth metric (</w:t>
      </w:r>
      <m:oMath>
        <m:r>
          <m:t>R</m:t>
        </m:r>
        <m:r>
          <m:t>W</m:t>
        </m:r>
      </m:oMath>
      <w:r>
        <w:rPr>
          <w:b/>
        </w:rPr>
        <w:t xml:space="preserve">,</w:t>
      </w:r>
      <w:r>
        <w:rPr>
          <w:b/>
        </w:rPr>
        <w:t xml:space="preserve"> </w:t>
      </w:r>
      <m:oMath>
        <m:r>
          <m:t>B</m:t>
        </m:r>
        <m:r>
          <m:t>A</m:t>
        </m:r>
        <m:r>
          <m:t>I</m:t>
        </m:r>
      </m:oMath>
      <w:r>
        <w:rPr>
          <w:b/>
        </w:rPr>
        <w:t xml:space="preserve">,</w:t>
      </w:r>
      <w:r>
        <w:rPr>
          <w:b/>
        </w:rPr>
        <w:t xml:space="preserve"> </w:t>
      </w:r>
      <m:oMath>
        <m:r>
          <m:t>Δ</m:t>
        </m:r>
        <m:r>
          <m:t>A</m:t>
        </m:r>
        <m:r>
          <m:t>G</m:t>
        </m:r>
        <m:r>
          <m:t>B</m:t>
        </m:r>
      </m:oMath>
      <w:r>
        <w:rPr>
          <w:b/>
        </w:rPr>
        <w:t xml:space="preserve">) at sites where climatic controls are strong (Little Tesuque, left panel) and modest (SCBI, right panel).</w:t>
      </w:r>
      <w:r>
        <w:t xml:space="preserve"> </w:t>
      </w:r>
      <w:r>
        <w:t xml:space="preserve">Plotted are best fit models for each species, with transparent ribbons indicating 95% confidence intervals. For climate variables, best-fit polynomials are plotted with solid lines when both first- and second-order terms are significant, dashed lines when only one term is significant, and dotted lines when neither is significant. Vertical grey lines indicate the long-term mean for the climate variable, shading indicates 1 SD. CHANGE THIS TO THE MODELS INCLUDING YEAR???</w:t>
      </w:r>
    </w:p>
    <w:p>
      <w:pPr>
        <w:pStyle w:val="BodyText"/>
      </w:pPr>
      <w:r>
        <w:rPr>
          <w:b/>
        </w:rPr>
        <w:t xml:space="preserve">Interactive effects of climate and</w:t>
      </w:r>
      <w:r>
        <w:rPr>
          <w:b/>
        </w:rPr>
        <w:t xml:space="preserve"> </w:t>
      </w:r>
      <m:oMath>
        <m:r>
          <m:t>D</m:t>
        </m:r>
        <m:r>
          <m:t>B</m:t>
        </m:r>
        <m:r>
          <m:t>H</m:t>
        </m:r>
      </m:oMath>
      <w:r>
        <w:rPr>
          <w:b/>
        </w:rPr>
        <w:t xml:space="preserve"> </w:t>
      </w:r>
      <w:r>
        <w:rPr>
          <w:b/>
        </w:rPr>
        <w:t xml:space="preserve">and climate were found for # of the # species-variable combinations for which they could be tested</w:t>
      </w:r>
      <w:r>
        <w:t xml:space="preserve">.</w:t>
      </w:r>
      <w:r>
        <w:t xml:space="preserve"> </w:t>
      </w:r>
      <w:r>
        <w:t xml:space="preserve">Interactions were significant for over half of</w:t>
      </w:r>
      <w:r>
        <w:t xml:space="preserve"> </w:t>
      </w:r>
      <m:oMath>
        <m:r>
          <m:t>D</m:t>
        </m:r>
        <m:r>
          <m:t>B</m:t>
        </m:r>
        <m:r>
          <m:t>H</m:t>
        </m:r>
      </m:oMath>
      <w:r>
        <w:t xml:space="preserve">-precipitation variable interactions for all three growth metrics (</w:t>
      </w:r>
      <w:r>
        <w:rPr>
          <w:i/>
        </w:rPr>
        <w:t xml:space="preserve">51% for all</w:t>
      </w:r>
      <w:r>
        <w:t xml:space="preserve">; Table S6).</w:t>
      </w:r>
      <w:r>
        <w:t xml:space="preserve"> </w:t>
      </w:r>
      <w:r>
        <w:t xml:space="preserve">The majority (#%) of these interactions were positive, indicating that larger trees generally respond more positively (or less negatively) to precipitation or its frequency (Fig.</w:t>
      </w:r>
      <w:r>
        <w:t xml:space="preserve"> </w:t>
      </w:r>
      <w:r>
        <w:rPr>
          <w:b/>
        </w:rPr>
        <w:t xml:space="preserve">6?</w:t>
      </w:r>
      <w:r>
        <w:t xml:space="preserve">).</w:t>
      </w:r>
      <w:r>
        <w:t xml:space="preserve"> </w:t>
      </w:r>
      <w:r>
        <w:t xml:space="preserve">Interactions between temperature variables and</w:t>
      </w:r>
      <w:r>
        <w:t xml:space="preserve"> </w:t>
      </w:r>
      <m:oMath>
        <m:r>
          <m:t>D</m:t>
        </m:r>
        <m:r>
          <m:t>B</m:t>
        </m:r>
        <m:r>
          <m:t>H</m:t>
        </m:r>
      </m:oMath>
      <w:r>
        <w:t xml:space="preserve"> </w:t>
      </w:r>
      <w:r>
        <w:t xml:space="preserve">were significant for</w:t>
      </w:r>
      <w:r>
        <w:t xml:space="preserve"> </w:t>
      </w:r>
      <w:r>
        <w:rPr>
          <w:i/>
        </w:rPr>
        <w:t xml:space="preserve">~40%</w:t>
      </w:r>
      <w:r>
        <w:t xml:space="preserve"> </w:t>
      </w:r>
      <w:r>
        <w:t xml:space="preserve">of cases considered (Table S6).</w:t>
      </w:r>
      <w:r>
        <w:t xml:space="preserve"> </w:t>
      </w:r>
      <w:r>
        <w:t xml:space="preserve">The majority (#%) of these interactions were positive, indicating that larger trees generally respond less negatively (or more positively) to</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t>
      </w:r>
      <w:r>
        <w:t xml:space="preserve">(Fig.</w:t>
      </w:r>
      <w:r>
        <w:t xml:space="preserve"> </w:t>
      </w:r>
      <w:r>
        <w:rPr>
          <w:b/>
        </w:rPr>
        <w:t xml:space="preserve">6?</w:t>
      </w:r>
      <w:r>
        <w:t xml:space="preserve">).</w:t>
      </w:r>
    </w:p>
    <w:p>
      <w:pPr>
        <w:pStyle w:val="BodyText"/>
      </w:pPr>
      <w:r>
        <w:rPr>
          <w:b/>
        </w:rPr>
        <w:t xml:space="preserve">figure on climate - DBH interactions?</w:t>
      </w:r>
      <w:r>
        <w:t xml:space="preserve"> </w:t>
      </w:r>
      <w:r>
        <w:t xml:space="preserve">(</w:t>
      </w:r>
      <w:r>
        <w:rPr>
          <w:i/>
        </w:rPr>
        <w:t xml:space="preserve">See</w:t>
      </w:r>
      <w:r>
        <w:rPr>
          <w:i/>
        </w:rPr>
        <w:t xml:space="preserve"> </w:t>
      </w:r>
      <w:hyperlink r:id="rId42">
        <w:r>
          <w:rPr>
            <w:rStyle w:val="Hyperlink"/>
            <w:i/>
          </w:rPr>
          <w:t xml:space="preserve">ISSUE #42 in ForestGEO-climate-sensitivity</w:t>
        </w:r>
      </w:hyperlink>
      <w:r>
        <w:t xml:space="preserve">)</w:t>
      </w:r>
    </w:p>
    <w:p>
      <w:pPr>
        <w:pStyle w:val="CaptionedFigure"/>
      </w:pPr>
      <w:r>
        <w:rPr>
          <w:b/>
        </w:rPr>
        <w:t xml:space="preserve">Table 2. Summary of</w:t>
      </w:r>
      <w:r>
        <w:rPr>
          <w:b/>
        </w:rPr>
        <w:t xml:space="preserve"> </w:t>
      </w:r>
      <m:oMath>
        <m:r>
          <m:t>D</m:t>
        </m:r>
        <m:r>
          <m:t>B</m:t>
        </m:r>
        <m:r>
          <m:t>H</m:t>
        </m:r>
      </m:oMath>
      <w:r>
        <w:rPr>
          <w:b/>
        </w:rPr>
        <w:t xml:space="preserve">-climate interactions and</w:t>
      </w:r>
      <w:r>
        <w:rPr>
          <w:b/>
        </w:rPr>
        <w:t xml:space="preserve"> </w:t>
      </w:r>
      <m:oMath>
        <m:r>
          <m:t>y</m:t>
        </m:r>
        <m:r>
          <m:t>e</m:t>
        </m:r>
        <m:r>
          <m:t>a</m:t>
        </m:r>
        <m:r>
          <m:t>r</m:t>
        </m:r>
      </m:oMath>
      <w:r>
        <w:rPr>
          <w:b/>
        </w:rPr>
        <w:t xml:space="preserve"> </w:t>
      </w:r>
      <w:r>
        <w:rPr>
          <w:b/>
        </w:rPr>
        <w:t xml:space="preserve">effects.</w:t>
      </w:r>
    </w:p>
    <w:p>
      <w:pPr>
        <w:pStyle w:val="ImageCaption"/>
      </w:pPr>
      <w:r>
        <w:rPr>
          <w:b/>
        </w:rPr>
        <w:t xml:space="preserve">Table 2. Summary of</w:t>
      </w:r>
      <w:r>
        <w:rPr>
          <w:b/>
        </w:rPr>
        <w:t xml:space="preserve"> </w:t>
      </w:r>
      <m:oMath>
        <m:r>
          <m:t>D</m:t>
        </m:r>
        <m:r>
          <m:t>B</m:t>
        </m:r>
        <m:r>
          <m:t>H</m:t>
        </m:r>
      </m:oMath>
      <w:r>
        <w:rPr>
          <w:b/>
        </w:rPr>
        <w:t xml:space="preserve">-climate interactions and</w:t>
      </w:r>
      <w:r>
        <w:rPr>
          <w:b/>
        </w:rPr>
        <w:t xml:space="preserve"> </w:t>
      </w:r>
      <m:oMath>
        <m:r>
          <m:t>y</m:t>
        </m:r>
        <m:r>
          <m:t>e</m:t>
        </m:r>
        <m:r>
          <m:t>a</m:t>
        </m:r>
        <m:r>
          <m:t>r</m:t>
        </m:r>
      </m:oMath>
      <w:r>
        <w:rPr>
          <w:b/>
        </w:rPr>
        <w:t xml:space="preserve"> </w:t>
      </w:r>
      <w:r>
        <w:rPr>
          <w:b/>
        </w:rPr>
        <w:t xml:space="preserve">effects.</w:t>
      </w:r>
    </w:p>
    <w:bookmarkEnd w:id="43"/>
    <w:bookmarkStart w:id="45" w:name="effects-of-year"/>
    <w:p>
      <w:pPr>
        <w:pStyle w:val="Heading2"/>
      </w:pPr>
      <w:r>
        <w:rPr>
          <w:rStyle w:val="SectionNumber"/>
        </w:rPr>
        <w:t xml:space="preserve">4.6</w:t>
      </w:r>
      <w:r>
        <w:tab/>
      </w:r>
      <w:r>
        <w:t xml:space="preserve">Effects of year</w:t>
      </w:r>
    </w:p>
    <w:p>
      <w:pPr>
        <w:pStyle w:val="FirstParagraph"/>
      </w:pPr>
      <w:r>
        <w:t xml:space="preserve">Growth rates changed directionally over time–i.e., there was a significant effect of</w:t>
      </w:r>
      <w:r>
        <w:t xml:space="preserve"> </w:t>
      </w:r>
      <w:r>
        <w:rPr>
          <w:rStyle w:val="VerbatimChar"/>
        </w:rPr>
        <w:t xml:space="preserve">year</w:t>
      </w:r>
      <w:r>
        <w:t xml:space="preserve"> </w:t>
      </w:r>
      <w:r>
        <w:t xml:space="preserve">in the GLS model– for # of the # species- site combinations tested (Table S6).</w:t>
      </w:r>
      <w:r>
        <w:t xml:space="preserve"> </w:t>
      </w:r>
      <w:r>
        <w:t xml:space="preserve">In the majority of cases (#%), the trend was negative.</w:t>
      </w:r>
      <w:r>
        <w:t xml:space="preserve"> </w:t>
      </w:r>
      <w:r>
        <w:t xml:space="preserve">Declines were particularly dramatic (</w:t>
      </w:r>
      <w:r>
        <w:rPr>
          <w:b/>
        </w:rPr>
        <w:t xml:space="preserve">give some criteria</w:t>
      </w:r>
      <w:r>
        <w:t xml:space="preserve">) for</w:t>
      </w:r>
      <w:r>
        <w:t xml:space="preserve"> </w:t>
      </w:r>
      <w:r>
        <w:rPr>
          <w:i/>
        </w:rPr>
        <w:t xml:space="preserve">all four species at Harvard Forest, PIPO at Little Tesuque, POTR at Cedar Breaks, and PIMA at Scotty Creek</w:t>
      </w:r>
      <w:r>
        <w:t xml:space="preserve"> </w:t>
      </w:r>
      <w:r>
        <w:t xml:space="preserve">(Fig. 7).</w:t>
      </w:r>
      <w:r>
        <w:t xml:space="preserve"> </w:t>
      </w:r>
      <w:r>
        <w:t xml:space="preserve">In these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 7).</w:t>
      </w:r>
    </w:p>
    <w:p>
      <w:pPr>
        <w:pStyle w:val="CaptionedFigure"/>
      </w:pPr>
      <w:r>
        <w:drawing>
          <wp:inline>
            <wp:extent cx="5943600" cy="1777056"/>
            <wp:effectExtent b="0" l="0" r="0" t="0"/>
            <wp:docPr descr="**Figure 7 | DRAFT FIGURE. GLS model with and without year, maybe decadal analysis plot. IT WOULD BE BEST TO COMBINE THE 2 DBH FIGURES (PANELS 1,2). CURRENT EXAMPLE IS JUST SCOTTY CREEK, BUT IT WOULD BE GOOD TO SHOW AT LEAST ONE OTHER." title="" id="1" name="Picture"/>
            <a:graphic>
              <a:graphicData uri="http://schemas.openxmlformats.org/drawingml/2006/picture">
                <pic:pic>
                  <pic:nvPicPr>
                    <pic:cNvPr descr="tables_figures/year_figure_sketch.png" id="0" name="Picture"/>
                    <pic:cNvPicPr>
                      <a:picLocks noChangeArrowheads="1" noChangeAspect="1"/>
                    </pic:cNvPicPr>
                  </pic:nvPicPr>
                  <pic:blipFill>
                    <a:blip r:embed="rId44"/>
                    <a:stretch>
                      <a:fillRect/>
                    </a:stretch>
                  </pic:blipFill>
                  <pic:spPr bwMode="auto">
                    <a:xfrm>
                      <a:off x="0" y="0"/>
                      <a:ext cx="5943600" cy="1777056"/>
                    </a:xfrm>
                    <a:prstGeom prst="rect">
                      <a:avLst/>
                    </a:prstGeom>
                    <a:noFill/>
                    <a:ln w="9525">
                      <a:noFill/>
                      <a:headEnd/>
                      <a:tailEnd/>
                    </a:ln>
                  </pic:spPr>
                </pic:pic>
              </a:graphicData>
            </a:graphic>
          </wp:inline>
        </w:drawing>
      </w:r>
    </w:p>
    <w:p>
      <w:pPr>
        <w:pStyle w:val="ImageCaption"/>
      </w:pPr>
      <w:r>
        <w:t xml:space="preserve">**Figure 7 | DRAFT FIGURE. GLS model with and without year, maybe decadal analysis plot. IT WOULD BE BEST TO COMBINE THE 2 DBH FIGURES (PANELS 1,2). CURRENT EXAMPLE IS JUST SCOTTY CREEK, BUT IT WOULD BE GOOD TO SHOW AT LEAST ONE OTHER.</w:t>
      </w:r>
    </w:p>
    <w:bookmarkEnd w:id="45"/>
    <w:bookmarkEnd w:id="46"/>
    <w:bookmarkStart w:id="53" w:name="discussion"/>
    <w:p>
      <w:pPr>
        <w:pStyle w:val="Heading1"/>
      </w:pPr>
      <w:r>
        <w:rPr>
          <w:rStyle w:val="SectionNumber"/>
        </w:rPr>
        <w:t xml:space="preserve">5</w:t>
      </w:r>
      <w:r>
        <w:tab/>
      </w:r>
      <w:r>
        <w:t xml:space="preserve">Discussion</w:t>
      </w:r>
    </w:p>
    <w:p>
      <w:pPr>
        <w:pStyle w:val="FirstParagraph"/>
      </w:pPr>
      <w:r>
        <w:rPr>
          <w:b/>
        </w:rPr>
        <w:t xml:space="preserve">We present a new method that allows simultaneous consideration of the effects of objectively determined principle climate drivers and tree size on annual growth (Fig. 1).</w:t>
      </w:r>
      <w:r>
        <w:t xml:space="preserve"> </w:t>
      </w:r>
      <w:r>
        <w:t xml:space="preserve">Results are broadly consistent with those obtained by traditional methods, revealing similar climate sensitivities (Figs. 2, S1-S4, Table S5), but offer several new insights.</w:t>
      </w:r>
      <w:r>
        <w:t xml:space="preserve"> </w:t>
      </w:r>
      <w:r>
        <w:t xml:space="preserve">We show that ..</w:t>
      </w:r>
      <w:r>
        <w:t xml:space="preserve"> </w:t>
      </w:r>
      <w:r>
        <w:t xml:space="preserve">Most notably, the fact that our approach is able to simultaneously model the effects of climate, DBH, and year allows…</w:t>
      </w:r>
    </w:p>
    <w:bookmarkStart w:id="47" w:name="climate-sensitivity-1"/>
    <w:p>
      <w:pPr>
        <w:pStyle w:val="Heading2"/>
      </w:pPr>
      <w:r>
        <w:rPr>
          <w:rStyle w:val="SectionNumber"/>
        </w:rPr>
        <w:t xml:space="preserve">5.1</w:t>
      </w:r>
      <w:r>
        <w:tab/>
      </w:r>
      <w:r>
        <w:t xml:space="preserve">climate sensitivity</w:t>
      </w:r>
    </w:p>
    <w:p>
      <w:pPr>
        <w:pStyle w:val="FirstParagraph"/>
      </w:pPr>
      <w:r>
        <w:rPr>
          <w:i/>
        </w:rPr>
        <w:t xml:space="preserve">corroboration of insight from conventional methods</w:t>
      </w:r>
      <w:r>
        <w:t xml:space="preserve"> </w:t>
      </w:r>
      <w:r>
        <w:rPr>
          <w:i/>
        </w:rPr>
        <w:t xml:space="preserve">( detecting similar climate sensitivity to conventional methods– identical not expected)</w:t>
      </w:r>
      <w:r>
        <w:t xml:space="preserve">, with the advantage that</w:t>
      </w:r>
      <w:r>
        <w:t xml:space="preserve"> </w:t>
      </w:r>
      <w:r>
        <w:rPr>
          <w:i/>
        </w:rPr>
        <w:t xml:space="preserve">climwin</w:t>
      </w:r>
      <w:r>
        <w:t xml:space="preserve"> </w:t>
      </w:r>
      <w:r>
        <w:t xml:space="preserve">allowed automated selection of the strongest climate drivers and the time windows over which they were most influential</w:t>
      </w:r>
    </w:p>
    <w:p>
      <w:pPr>
        <w:pStyle w:val="BodyText"/>
      </w:pPr>
      <w:r>
        <w:rPr>
          <w:i/>
        </w:rPr>
        <w:t xml:space="preserve">(for identifying climate variables… Is the benefit of the new approach that it is a more objective way to reach the same interpretation, or are there cases when it would produce a different interpretation?)</w:t>
      </w:r>
    </w:p>
    <w:p>
      <w:pPr>
        <w:pStyle w:val="BodyText"/>
      </w:pPr>
      <w:r>
        <w:rPr>
          <w:i/>
        </w:rPr>
        <w:t xml:space="preserve">new insight</w:t>
      </w:r>
    </w:p>
    <w:p>
      <w:pPr>
        <w:pStyle w:val="BodyText"/>
      </w:pPr>
      <w:r>
        <w:rPr>
          <w:i/>
        </w:rPr>
        <w:t xml:space="preserve">(could potentially provide new insight that would not be expected using more conventional methods. It would be useful if there are examples from the analysis in this paper that could clearly illustrate new insight that would not have been found with conventional methods. )</w:t>
      </w:r>
    </w:p>
    <w:p>
      <w:pPr>
        <w:numPr>
          <w:ilvl w:val="0"/>
          <w:numId w:val="1004"/>
        </w:numPr>
      </w:pPr>
      <w:r>
        <w:t xml:space="preserve">additive effects are prevalent</w:t>
      </w:r>
    </w:p>
    <w:p>
      <w:pPr>
        <w:numPr>
          <w:ilvl w:val="0"/>
          <w:numId w:val="1004"/>
        </w:numPr>
      </w:pPr>
      <w:r>
        <w:t xml:space="preserve">nonlinear effects are prevalent</w:t>
      </w:r>
    </w:p>
    <w:p>
      <w:pPr>
        <w:numPr>
          <w:ilvl w:val="0"/>
          <w:numId w:val="1004"/>
        </w:numPr>
      </w:pPr>
      <w:r>
        <w:t xml:space="preserve">DBH interactions –also potentially attributable to year– are common</w:t>
      </w:r>
    </w:p>
    <w:bookmarkEnd w:id="47"/>
    <w:bookmarkStart w:id="48" w:name="size-trends"/>
    <w:p>
      <w:pPr>
        <w:pStyle w:val="Heading2"/>
      </w:pPr>
      <w:r>
        <w:rPr>
          <w:rStyle w:val="SectionNumber"/>
        </w:rPr>
        <w:t xml:space="preserve">5.2</w:t>
      </w:r>
      <w:r>
        <w:tab/>
      </w:r>
      <w:r>
        <w:t xml:space="preserve">size trends</w:t>
      </w:r>
    </w:p>
    <w:p>
      <w:pPr>
        <w:pStyle w:val="FirstParagraph"/>
      </w:pPr>
      <w:r>
        <w:rPr>
          <w:i/>
        </w:rPr>
        <w:t xml:space="preserve">(size patterns consistent with</w:t>
      </w:r>
      <w:r>
        <w:rPr>
          <w:i/>
        </w:rPr>
        <w:t xml:space="preserve"> </w:t>
      </w:r>
      <w:r>
        <w:rPr>
          <w:i/>
        </w:rPr>
        <w:t xml:space="preserve">“</w:t>
      </w:r>
      <w:r>
        <w:rPr>
          <w:i/>
        </w:rPr>
        <w:t xml:space="preserve">textbook</w:t>
      </w:r>
      <w:r>
        <w:rPr>
          <w:i/>
        </w:rPr>
        <w:t xml:space="preserve">”</w:t>
      </w:r>
      <w:r>
        <w:rPr>
          <w:i/>
        </w:rPr>
        <w:t xml:space="preserve"> </w:t>
      </w:r>
      <w:r>
        <w:rPr>
          <w:i/>
        </w:rPr>
        <w:t xml:space="preserve">for sun trees, consistent with known ecology)</w:t>
      </w:r>
    </w:p>
    <w:bookmarkEnd w:id="48"/>
    <w:bookmarkStart w:id="49" w:name="changing-growth-rates"/>
    <w:p>
      <w:pPr>
        <w:pStyle w:val="Heading2"/>
      </w:pPr>
      <w:r>
        <w:rPr>
          <w:rStyle w:val="SectionNumber"/>
        </w:rPr>
        <w:t xml:space="preserve">5.3</w:t>
      </w:r>
      <w:r>
        <w:tab/>
      </w:r>
      <w:r>
        <w:t xml:space="preserve">changing growth rates</w:t>
      </w:r>
    </w:p>
    <w:p>
      <w:pPr>
        <w:numPr>
          <w:ilvl w:val="0"/>
          <w:numId w:val="1005"/>
        </w:numPr>
        <w:pStyle w:val="Compact"/>
      </w:pPr>
      <w:r>
        <w:t xml:space="preserve">growth rates changing directionally</w:t>
      </w:r>
    </w:p>
    <w:p>
      <w:pPr>
        <w:pStyle w:val="FirstParagraph"/>
      </w:pPr>
      <w:r>
        <w:rPr>
          <w:i/>
        </w:rPr>
        <w:t xml:space="preserve">corroboration of existing evidence</w:t>
      </w:r>
    </w:p>
    <w:p>
      <w:pPr>
        <w:numPr>
          <w:ilvl w:val="0"/>
          <w:numId w:val="1006"/>
        </w:numPr>
        <w:pStyle w:val="Compact"/>
      </w:pPr>
      <w:r>
        <w:t xml:space="preserve">at HKK,</w:t>
      </w:r>
      <w:r>
        <w:t xml:space="preserve"> </w:t>
      </w:r>
      <w:r>
        <w:t xml:space="preserve">Nock et al. (2011)</w:t>
      </w:r>
      <w:r>
        <w:t xml:space="preserve"> </w:t>
      </w:r>
      <w:r>
        <w:t xml:space="preserve">observed decreases in BAI (by standardized size classes) over time</w:t>
      </w:r>
    </w:p>
    <w:p>
      <w:pPr>
        <w:numPr>
          <w:ilvl w:val="0"/>
          <w:numId w:val="1006"/>
        </w:numPr>
        <w:pStyle w:val="Compact"/>
      </w:pPr>
      <w:r>
        <w:t xml:space="preserve">dramatic growth declines at LT and SC are consistent with increasing tree mortality</w:t>
      </w:r>
    </w:p>
    <w:p>
      <w:pPr>
        <w:pStyle w:val="FirstParagraph"/>
      </w:pPr>
      <w:r>
        <w:rPr>
          <w:i/>
        </w:rPr>
        <w:t xml:space="preserve">new insight</w:t>
      </w:r>
    </w:p>
    <w:p>
      <w:pPr>
        <w:pStyle w:val="BodyText"/>
      </w:pPr>
      <w:r>
        <w:t xml:space="preserve">~~~~</w:t>
      </w:r>
    </w:p>
    <w:bookmarkEnd w:id="49"/>
    <w:bookmarkStart w:id="52" w:name="future-challenges"/>
    <w:p>
      <w:pPr>
        <w:pStyle w:val="Heading2"/>
      </w:pPr>
      <w:r>
        <w:rPr>
          <w:rStyle w:val="SectionNumber"/>
        </w:rPr>
        <w:t xml:space="preserve">5.4</w:t>
      </w:r>
      <w:r>
        <w:tab/>
      </w:r>
      <w:r>
        <w:t xml:space="preserve">future challenges (?)</w:t>
      </w:r>
    </w:p>
    <w:p>
      <w:pPr>
        <w:pStyle w:val="FirstParagraph"/>
      </w:pPr>
      <w:r>
        <w:rPr>
          <w:i/>
        </w:rPr>
        <w:t xml:space="preserve">(still face a problem when future climate is outside of the range of values used to model the climate-growth relationship. )</w:t>
      </w:r>
    </w:p>
    <w:p>
      <w:pPr>
        <w:pStyle w:val="BodyText"/>
      </w:pPr>
      <w:r>
        <w:rPr>
          <w:i/>
        </w:rPr>
        <w:t xml:space="preserve">(growth rate should respond strongly to a tree’s relative DBH within a site, which we don’t have going back in time)</w:t>
      </w:r>
    </w:p>
    <w:p>
      <w:pPr>
        <w:pStyle w:val="BodyText"/>
      </w:pPr>
      <w:r>
        <w:rPr>
          <w:i/>
        </w:rPr>
        <w:t xml:space="preserve">Climate sensitivity</w:t>
      </w:r>
    </w:p>
    <w:p>
      <w:pPr>
        <w:pStyle w:val="BodyText"/>
      </w:pPr>
      <w:r>
        <w:t xml:space="preserve">Ideas to discuss:</w:t>
      </w:r>
    </w:p>
    <w:p>
      <w:pPr>
        <w:numPr>
          <w:ilvl w:val="0"/>
          <w:numId w:val="1007"/>
        </w:numPr>
      </w:pPr>
      <w:r>
        <w:t xml:space="preserve">trees tend to be sensitive to water over longer time scales (makes sense– lags caused by soil moisture storage)</w:t>
      </w:r>
    </w:p>
    <w:p>
      <w:pPr>
        <w:numPr>
          <w:ilvl w:val="0"/>
          <w:numId w:val="1007"/>
        </w:numPr>
      </w:pPr>
      <w:r>
        <w:t xml:space="preserve">temperature sensitivity shifts from neg in warm climates to positive in cold climates (although</w:t>
      </w:r>
      <w:r>
        <w:t xml:space="preserve"> </w:t>
      </w:r>
      <w:r>
        <w:t xml:space="preserve">Sniderhan &amp; Baltzer (2016)</w:t>
      </w:r>
      <w:r>
        <w:t xml:space="preserve"> </w:t>
      </w:r>
      <w:r>
        <w:t xml:space="preserve">shows that the effect shifted to negative as warming progressed)</w:t>
      </w:r>
    </w:p>
    <w:p>
      <w:pPr>
        <w:numPr>
          <w:ilvl w:val="0"/>
          <w:numId w:val="1007"/>
        </w:numPr>
      </w:pPr>
      <w:r>
        <w:t xml:space="preserve">additive effects are prevalent and should not be overlooked</w:t>
      </w:r>
    </w:p>
    <w:p>
      <w:pPr>
        <w:numPr>
          <w:ilvl w:val="0"/>
          <w:numId w:val="1007"/>
        </w:numPr>
      </w:pPr>
      <w:r>
        <w:t xml:space="preserve">nonlinear effects are prevalent</w:t>
      </w:r>
    </w:p>
    <w:p>
      <w:pPr>
        <w:numPr>
          <w:ilvl w:val="0"/>
          <w:numId w:val="1007"/>
        </w:numPr>
      </w:pPr>
      <w:r>
        <w:t xml:space="preserve">species climate sensitivity models could be improved by fitting climwin individually be species.</w:t>
      </w:r>
    </w:p>
    <w:p>
      <w:pPr>
        <w:pStyle w:val="FirstParagraph"/>
      </w:pPr>
      <w:r>
        <w:rPr>
          <w:i/>
        </w:rPr>
        <w:t xml:space="preserve">Influence of DBH</w:t>
      </w:r>
    </w:p>
    <w:p>
      <w:pPr>
        <w:pStyle w:val="BodyText"/>
      </w:pPr>
      <w:r>
        <w:rPr>
          <w:b/>
        </w:rPr>
        <w:t xml:space="preserve">The diversity of growth trends in relation to</w:t>
      </w:r>
      <w:r>
        <w:rPr>
          <w:b/>
        </w:rPr>
        <w:t xml:space="preserve"> </w:t>
      </w:r>
      <m:oMath>
        <m:r>
          <m:t>D</m:t>
        </m:r>
        <m:r>
          <m:t>B</m:t>
        </m:r>
        <m:r>
          <m:t>H</m:t>
        </m:r>
      </m:oMath>
      <w:r>
        <w:rPr>
          <w:b/>
        </w:rPr>
        <w:t xml:space="preserve"> </w:t>
      </w:r>
      <w:r>
        <w:rPr>
          <w:b/>
        </w:rPr>
        <w:t xml:space="preserve">observed here (Fig. 4) is largely attributable to species ecology and stand history (Fig. 4).</w:t>
      </w:r>
      <w:r>
        <w:t xml:space="preserve"> </w:t>
      </w:r>
      <w:r>
        <w:t xml:space="preserve">On one end of the spectrum, species that would have established in fairly open conditions–</w:t>
      </w:r>
      <w:r>
        <w:rPr>
          <w:i/>
        </w:rPr>
        <w:t xml:space="preserve">i.e.</w:t>
      </w:r>
      <w:r>
        <w:t xml:space="preserve">, shade-intolerant species and those at sites with more open canopies (e.g., LT, SC)– exhibited rapid initial growth followed by a roughly exponential decline.</w:t>
      </w:r>
      <w:r>
        <w:t xml:space="preserve"> </w:t>
      </w:r>
      <w:r>
        <w:t xml:space="preserve">The most pronounced example of this pattern was</w:t>
      </w:r>
      <w:r>
        <w:t xml:space="preserve"> </w:t>
      </w:r>
      <w:r>
        <w:rPr>
          <w:i/>
        </w:rPr>
        <w:t xml:space="preserve">Melia azedarach</w:t>
      </w:r>
      <w:r>
        <w:t xml:space="preserve"> </w:t>
      </w:r>
      <w:r>
        <w:t xml:space="preserve">–a highly shade-intolerant species that establishes in the open</w:t>
      </w:r>
      <w:r>
        <w:t xml:space="preserve"> </w:t>
      </w:r>
      <w:r>
        <w:t xml:space="preserve">(Baker &amp; Bunyavejchewin, 2006)</w:t>
      </w:r>
      <w:r>
        <w:t xml:space="preserve"> </w:t>
      </w:r>
      <w:r>
        <w:t xml:space="preserve">and was sampled opportunistically outside the ForestGEO plot at HKK</w:t>
      </w:r>
      <w:r>
        <w:t xml:space="preserve"> </w:t>
      </w:r>
      <w:r>
        <w:t xml:space="preserve">(Vlam et al., 2014)</w:t>
      </w:r>
      <w:r>
        <w:t xml:space="preserve">, where it presumably established under open conditions (</w:t>
      </w:r>
      <w:r>
        <w:rPr>
          <w:i/>
        </w:rPr>
        <w:t xml:space="preserve">Baker 2005, Ecological monographs</w:t>
      </w:r>
      <w:r>
        <w:t xml:space="preserv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which have been derived primarily from trees that established in high-light environments (</w:t>
      </w:r>
      <w:r>
        <w:rPr>
          <w:i/>
        </w:rPr>
        <w:t xml:space="preserve">DENDRO_REFS: See refs in Biondi and Qeadan 2008. Tree-Ring Research 64:81-96.; There are several earlier references in B&amp;B 2006 describing this pattern.</w:t>
      </w:r>
      <w:r>
        <w:rPr>
          <w:i/>
        </w:rPr>
        <w:t xml:space="preserve"> </w:t>
      </w:r>
      <w:r>
        <w:t xml:space="preserve">).</w:t>
      </w:r>
      <w:r>
        <w:t xml:space="preserve"> </w:t>
      </w:r>
      <w:r>
        <w:t xml:space="preserve">On the other end of the spectrum, shade-tolerant species (e.g. </w:t>
      </w:r>
      <w:r>
        <w:rPr>
          <w:i/>
        </w:rPr>
        <w:t xml:space="preserve">Fagus</w:t>
      </w:r>
      <w:r>
        <w:t xml:space="preserve"> </w:t>
      </w:r>
      <w:r>
        <w:t xml:space="preserve">at SCBI and Žofín) exhibited initially low, but increasing,</w:t>
      </w:r>
      <w:r>
        <w:t xml:space="preserve"> </w:t>
      </w:r>
      <m:oMath>
        <m:r>
          <m:t>R</m:t>
        </m:r>
        <m:r>
          <m:t>W</m:t>
        </m:r>
      </m:oMath>
      <w:r>
        <w:t xml:space="preserve">.</w:t>
      </w:r>
      <w:r>
        <w:t xml:space="preserve"> </w:t>
      </w:r>
      <w:r>
        <w:t xml:space="preserve">This pattern is consistent with patterns observed in stand-level census data from closed-canopy forests, including several in this analysis, where</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w:t>
      </w:r>
      <w:r>
        <w:t xml:space="preserve">Muller-Landau et al. (2006)</w:t>
      </w:r>
      <w:r>
        <w:t xml:space="preserve">;</w:t>
      </w:r>
      <w:r>
        <w:t xml:space="preserve"> </w:t>
      </w:r>
      <w:r>
        <w:t xml:space="preserve">Anderson-Teixeira, McGarvey, et al. (2015)</w:t>
      </w:r>
      <w:r>
        <w:t xml:space="preserve">; Piponiot et al. in prep].</w:t>
      </w:r>
      <w:r>
        <w:t xml:space="preserve"> </w:t>
      </w:r>
      <w:r>
        <w:t xml:space="preserve">While the low community mean</w:t>
      </w:r>
      <w:r>
        <w:t xml:space="preserve"> </w:t>
      </w:r>
      <m:oMath>
        <m:r>
          <m:t>R</m:t>
        </m:r>
        <m:r>
          <m:t>W</m:t>
        </m:r>
      </m:oMath>
      <w:r>
        <w:t xml:space="preserve"> </w:t>
      </w:r>
      <w:r>
        <w:t xml:space="preserve">at small</w:t>
      </w:r>
      <w:r>
        <w:t xml:space="preserve"> </w:t>
      </w:r>
      <m:oMath>
        <m:r>
          <m:t>D</m:t>
        </m:r>
        <m:r>
          <m:t>B</m:t>
        </m:r>
        <m:r>
          <m:t>H</m:t>
        </m:r>
      </m:oMath>
      <w:r>
        <w:t xml:space="preserve"> </w:t>
      </w:r>
      <w:r>
        <w:t xml:space="preserve">observed in closed-canopy forests is in large part driven by slow-growing small stems that will never enter the cohort of trees sampled by coring (e.g.,</w:t>
      </w:r>
      <w:r>
        <w:t xml:space="preserve"> </w:t>
      </w:r>
      <m:oMath>
        <m:r>
          <m:t>≥</m:t>
        </m:r>
      </m:oMath>
      <w:r>
        <w:t xml:space="preserve"> </w:t>
      </w:r>
      <w:r>
        <w:t xml:space="preserve">10cm DBH), increases in</w:t>
      </w:r>
      <w:r>
        <w:t xml:space="preserve"> </w:t>
      </w:r>
      <m:oMath>
        <m:r>
          <m:t>R</m:t>
        </m:r>
        <m:r>
          <m:t>W</m:t>
        </m:r>
      </m:oMath>
      <w:r>
        <w:t xml:space="preserve"> </w:t>
      </w:r>
      <w:r>
        <w:t xml:space="preserve">with</w:t>
      </w:r>
      <w:r>
        <w:t xml:space="preserve"> </w:t>
      </w:r>
      <m:oMath>
        <m:r>
          <m:t>D</m:t>
        </m:r>
        <m:r>
          <m:t>B</m:t>
        </m:r>
        <m:r>
          <m:t>H</m:t>
        </m:r>
      </m:oMath>
      <w:r>
        <w:t xml:space="preserve"> </w:t>
      </w:r>
      <w:r>
        <w:t xml:space="preserve">have also been observed for most species at SCBI using the same tree-ring data set analyzed here, but comparing across individuals using only contemporary data</w:t>
      </w:r>
      <w:r>
        <w:t xml:space="preserve"> </w:t>
      </w:r>
      <w:r>
        <w:t xml:space="preserve">(Helcoski et al., 2019)</w:t>
      </w:r>
      <w:r>
        <w:t xml:space="preserve">.</w:t>
      </w:r>
      <w:r>
        <w:t xml:space="preserve"> </w:t>
      </w:r>
      <w:r>
        <w:t xml:space="preserve">Thus, patterns of decreasing</w:t>
      </w:r>
      <w:r>
        <w:t xml:space="preserve"> </w:t>
      </w:r>
      <m:oMath>
        <m:r>
          <m:t>R</m:t>
        </m:r>
        <m:r>
          <m:t>W</m:t>
        </m:r>
      </m:oMath>
      <w:r>
        <w:t xml:space="preserve"> </w:t>
      </w:r>
      <w:r>
        <w:t xml:space="preserve">with</w:t>
      </w:r>
      <w:r>
        <w:t xml:space="preserve"> </w:t>
      </w:r>
      <m:oMath>
        <m:r>
          <m:t>D</m:t>
        </m:r>
        <m:r>
          <m:t>B</m:t>
        </m:r>
        <m:r>
          <m:t>H</m:t>
        </m:r>
      </m:oMath>
      <w:r>
        <w:t xml:space="preserve"> </w:t>
      </w:r>
      <w:r>
        <w:t xml:space="preserve">are likely limited to open-grown trees or those establishing in gaps.</w:t>
      </w:r>
      <w:r>
        <w:br/>
      </w:r>
      <w:r>
        <w:t xml:space="preserve">– (</w:t>
      </w:r>
      <w:r>
        <w:rPr>
          <w:i/>
        </w:rPr>
        <w:t xml:space="preserve">cite Sheil et al. 2017</w:t>
      </w:r>
      <w:r>
        <w:rPr>
          <w:i/>
        </w:rPr>
        <w:t xml:space="preserve"> </w:t>
      </w:r>
      <w:hyperlink r:id="rId50">
        <w:r>
          <w:rPr>
            <w:rStyle w:val="Hyperlink"/>
            <w:i/>
          </w:rPr>
          <w:t xml:space="preserve">Clark et al. 2007?</w:t>
        </w:r>
      </w:hyperlink>
      <w:r>
        <w:rPr>
          <w:i/>
        </w:rPr>
        <w:t xml:space="preserve">;</w:t>
      </w:r>
      <w:r>
        <w:rPr>
          <w:i/>
        </w:rPr>
        <w:t xml:space="preserve"> </w:t>
      </w:r>
      <w:hyperlink r:id="rId51">
        <w:r>
          <w:rPr>
            <w:rStyle w:val="Hyperlink"/>
            <w:i/>
          </w:rPr>
          <w:t xml:space="preserve">Schleip et al. 2015</w:t>
        </w:r>
      </w:hyperlink>
      <w:r>
        <w:t xml:space="preserve">).</w:t>
      </w:r>
      <w:r>
        <w:t xml:space="preserve"> </w:t>
      </w:r>
      <w:r>
        <w:t xml:space="preserve">–</w:t>
      </w:r>
      <w:r>
        <w:t xml:space="preserve"> </w:t>
      </w:r>
      <w:r>
        <w:rPr>
          <w:i/>
        </w:rPr>
        <w:t xml:space="preserve">from PB: I think the one thing that is very hard to take into account (and which you noted in bold at the start of the paragraph) is stand history. I worry about looking for/finding general patterns just on tree size, as that ignores the historical dynamics that might influence these patterns.</w:t>
      </w:r>
    </w:p>
    <w:p>
      <w:pPr>
        <w:pStyle w:val="BodyText"/>
      </w:pPr>
      <w:r>
        <w:t xml:space="preserve">Contrary to the finding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which was derived from census data from globally distributed forests</w:t>
      </w:r>
      <w:r>
        <w:t xml:space="preserve"> </w:t>
      </w:r>
      <w:r>
        <w:t xml:space="preserve">(Stephenson et al., 2014)</w:t>
      </w:r>
      <w:r>
        <w:t xml:space="preserve"> </w:t>
      </w:r>
      <w:r>
        <w:t xml:space="preserve">and has also been observed in tree-rings</w:t>
      </w:r>
      <w:r>
        <w:t xml:space="preserve"> </w:t>
      </w:r>
      <w:r>
        <w:t xml:space="preserve">(Foster et al., 2016)</w:t>
      </w:r>
      <w:r>
        <w:t xml:space="preserve">, we found evidence of saturation or decline in the majority</w:t>
      </w:r>
      <w:r>
        <w:t xml:space="preserve"> </w:t>
      </w:r>
      <w:r>
        <w:rPr>
          <w:b/>
        </w:rPr>
        <w:t xml:space="preserve">(77%)</w:t>
      </w:r>
      <w:r>
        <w:t xml:space="preserve"> </w:t>
      </w:r>
      <w:r>
        <w:t xml:space="preserve">of species-site combinations analyzed.</w:t>
      </w:r>
      <w:r>
        <w:t xml:space="preserve"> </w:t>
      </w:r>
      <m:oMath>
        <m:r>
          <m:t>Δ</m:t>
        </m:r>
        <m:r>
          <m:t>A</m:t>
        </m:r>
        <m:r>
          <m:t>G</m:t>
        </m:r>
        <m:r>
          <m:t>B</m:t>
        </m:r>
      </m:oMath>
      <w:r>
        <w:t xml:space="preserve"> </w:t>
      </w:r>
      <w:r>
        <w:t xml:space="preserve">declines at high</w:t>
      </w:r>
      <w:r>
        <w:t xml:space="preserve"> </w:t>
      </w:r>
      <m:oMath>
        <m:r>
          <m:t>D</m:t>
        </m:r>
        <m:r>
          <m:t>B</m:t>
        </m:r>
        <m:r>
          <m:t>H</m:t>
        </m:r>
      </m:oMath>
      <w:r>
        <w:t xml:space="preserve"> </w:t>
      </w:r>
      <w:r>
        <w:t xml:space="preserve">are presumably because trees are investing fixed C elsewhere–for example, reproduction.</w:t>
      </w:r>
    </w:p>
    <w:p>
      <w:pPr>
        <w:pStyle w:val="BodyText"/>
      </w:pPr>
      <w:r>
        <w:t xml:space="preserve">Forrester (2021)</w:t>
      </w:r>
      <w:r>
        <w:t xml:space="preserve"> </w:t>
      </w:r>
      <w:r>
        <w:t xml:space="preserve">clarifies that</w:t>
      </w:r>
      <w:r>
        <w:t xml:space="preserve"> </w:t>
      </w:r>
      <m:oMath>
        <m:r>
          <m:t>Δ</m:t>
        </m:r>
        <m:r>
          <m:t>A</m:t>
        </m:r>
        <m:r>
          <m:t>G</m:t>
        </m:r>
        <m:r>
          <m:t>B</m:t>
        </m:r>
      </m:oMath>
      <w:r>
        <w:t xml:space="preserve"> </w:t>
      </w:r>
      <w:r>
        <w:t xml:space="preserve">increases with size across census data, but often declines with size over the course of a tree’s life.</w:t>
      </w:r>
    </w:p>
    <w:p>
      <w:pPr>
        <w:pStyle w:val="BodyText"/>
      </w:pPr>
      <w:r>
        <w:rPr>
          <w:b/>
        </w:rPr>
        <w:t xml:space="preserve">These results have important implications for using tree-rings to infer growth responses to slowly-changing environmental drivers, including climate, atmospheric CO</w:t>
      </w:r>
      <w:r>
        <w:rPr>
          <w:vertAlign w:val="subscript"/>
          <w:b/>
        </w:rPr>
        <w:t xml:space="preserve">2</w:t>
      </w:r>
      <w:r>
        <w:rPr>
          <w:b/>
        </w:rPr>
        <w:t xml:space="preserve">, and deposition of sulfur dioxide (SO</w:t>
      </w:r>
      <w:r>
        <w:rPr>
          <w:vertAlign w:val="subscript"/>
          <w:b/>
        </w:rPr>
        <w:t xml:space="preserve">2</w:t>
      </w:r>
      <w:r>
        <w:rPr>
          <w:b/>
        </w:rPr>
        <w:t xml:space="preserve">) and nitrogen oxides (NO</w:t>
      </w:r>
      <w:r>
        <w:rPr>
          <w:vertAlign w:val="subscript"/>
          <w:b/>
        </w:rPr>
        <w:t xml:space="preserve">x</w:t>
      </w:r>
      <w:r>
        <w:rPr>
          <w:b/>
        </w:rPr>
        <w:t xml:space="preserve">)</w:t>
      </w:r>
      <w:r>
        <w:rPr>
          <w:b/>
        </w:rPr>
        <w:t xml:space="preserve"> </w:t>
      </w:r>
      <w:r>
        <w:rPr>
          <w:b/>
        </w:rPr>
        <w:t xml:space="preserve">(e.g., Mathias &amp; Thomas, 2018)</w:t>
      </w:r>
      <w:r>
        <w:rPr>
          <w:b/>
        </w:rPr>
        <w:t xml:space="preserve">.</w:t>
      </w:r>
      <w:r>
        <w:t xml:space="preserve"> </w:t>
      </w:r>
      <w:r>
        <w:t xml:space="preserve">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 imply that two of the most commonly used growth-trend detection methods (</w:t>
      </w:r>
      <w:r>
        <w:rPr>
          <w:i/>
        </w:rPr>
        <w:t xml:space="preserve">clarify what this means</w:t>
      </w:r>
      <w:r>
        <w:t xml:space="preserve">), conservative detrending and basal area correction</w:t>
      </w:r>
      <w:r>
        <w:t xml:space="preserve"> </w:t>
      </w:r>
      <w:r>
        <w:t xml:space="preserve">(see Peters et al., 2015)</w:t>
      </w:r>
      <w:r>
        <w:t xml:space="preserve">, are inappropriate.</w:t>
      </w:r>
      <w:r>
        <w:t xml:space="preserve"> </w:t>
      </w:r>
      <w:r>
        <w:t xml:space="preserve">Specifically, conservative detrending, which applies stiff splines or mathematical functions (e.g., negative exponential) to remove trends in</w:t>
      </w:r>
      <w:r>
        <w:t xml:space="preserve"> </w:t>
      </w:r>
      <m:oMath>
        <m:r>
          <m:t>R</m:t>
        </m:r>
        <m:r>
          <m:t>W</m:t>
        </m:r>
      </m:oMath>
      <w:r>
        <w:t xml:space="preserve"> </w:t>
      </w:r>
      <w:r>
        <w:t xml:space="preserve">before analyzing residuals, would not be reliable across the diversity of</w:t>
      </w:r>
      <w:r>
        <w:t xml:space="preserve"> </w:t>
      </w:r>
      <m:oMath>
        <m:r>
          <m:t>R</m:t>
        </m:r>
        <m:r>
          <m:t>W</m:t>
        </m:r>
      </m:oMath>
      <w:r>
        <w:t xml:space="preserve">-</w:t>
      </w:r>
      <m:oMath>
        <m:r>
          <m:t>D</m:t>
        </m:r>
        <m:r>
          <m:t>B</m:t>
        </m:r>
        <m:r>
          <m:t>H</m:t>
        </m:r>
      </m:oMath>
      <w:r>
        <w:t xml:space="preserve"> </w:t>
      </w:r>
      <w:r>
        <w:t xml:space="preserve">relationships observed here.</w:t>
      </w:r>
      <w:r>
        <w:t xml:space="preserve"> </w:t>
      </w:r>
      <w:r>
        <w:t xml:space="preserve">Basal area correction – i.e., assuming that</w:t>
      </w:r>
      <w:r>
        <w:t xml:space="preserve"> </w:t>
      </w:r>
      <m:oMath>
        <m:r>
          <m:t>B</m:t>
        </m:r>
        <m:r>
          <m:t>A</m:t>
        </m:r>
        <m:r>
          <m:t>I</m:t>
        </m:r>
      </m:oMath>
      <w:r>
        <w:t xml:space="preserve"> </w:t>
      </w:r>
      <w:r>
        <w:t xml:space="preserve">is fundamentally independent of tree size after the removal of the juvenile growth phase–is also problematic because</w:t>
      </w:r>
      <w:r>
        <w:t xml:space="preserve"> </w:t>
      </w:r>
      <m:oMath>
        <m:r>
          <m:t>B</m:t>
        </m:r>
        <m:r>
          <m:t>A</m:t>
        </m:r>
        <m:r>
          <m:t>I</m:t>
        </m:r>
      </m:oMath>
      <w:r>
        <w:t xml:space="preserve"> </w:t>
      </w:r>
      <w:r>
        <w:t xml:space="preserve">shows a variety of trends with</w:t>
      </w:r>
      <w:r>
        <w:t xml:space="preserve"> </w:t>
      </w:r>
      <m:oMath>
        <m:r>
          <m:t>D</m:t>
        </m:r>
        <m:r>
          <m:t>B</m:t>
        </m:r>
        <m:r>
          <m:t>H</m:t>
        </m:r>
      </m:oMath>
      <w:r>
        <w:t xml:space="preserve"> </w:t>
      </w:r>
      <w:r>
        <w:t xml:space="preserve">across large size classes. The most common pattern–an increase to a peak at intermediate sizes, followed by decrease–would imply that the basal area correction is most commonly biased towards finding positive trends for smaller trees and negative trends for larger trees.</w:t>
      </w:r>
      <w:r>
        <w:t xml:space="preserve"> </w:t>
      </w:r>
      <w:r>
        <w:t xml:space="preserve">It is therefore not surprising that tree-ring studies examining the impact of rising CO</w:t>
      </w:r>
      <w:r>
        <w:rPr>
          <w:vertAlign w:val="subscript"/>
        </w:rPr>
        <w:t xml:space="preserve">2</w:t>
      </w:r>
      <w:r>
        <w:t xml:space="preserve"> </w:t>
      </w:r>
      <w:r>
        <w:t xml:space="preserve">on long-term growth growth trends reach inconsistent conclusions</w:t>
      </w:r>
      <w:r>
        <w:t xml:space="preserve"> </w:t>
      </w:r>
      <w:r>
        <w:t xml:space="preserve">(Walker et al., 2020)</w:t>
      </w:r>
      <w:r>
        <w:t xml:space="preserve">.</w:t>
      </w:r>
    </w:p>
    <w:p>
      <w:pPr>
        <w:pStyle w:val="BodyText"/>
      </w:pPr>
      <w:r>
        <w:rPr>
          <w:i/>
        </w:rPr>
        <w:t xml:space="preserve">Additive and interactive effects of climate and DBH</w:t>
      </w:r>
    </w:p>
    <w:p>
      <w:pPr>
        <w:pStyle w:val="BodyText"/>
      </w:pPr>
      <w:r>
        <w:rPr>
          <w:b/>
        </w:rPr>
        <w:t xml:space="preserve">We show that DBH is a strong driver of growth (any metric) relative to climate and that climate sensitivity often varies with DBH– findings that have important implications for understanding changes in forest productivity in response to climate change.</w:t>
      </w:r>
      <w:r>
        <w:t xml:space="preserve"> </w:t>
      </w:r>
      <w:r>
        <w:t xml:space="preserve">The observed importance of</w:t>
      </w:r>
      <w:r>
        <w:t xml:space="preserve"> </w:t>
      </w:r>
      <m:oMath>
        <m:r>
          <m:t>D</m:t>
        </m:r>
        <m:r>
          <m:t>B</m:t>
        </m:r>
        <m:r>
          <m:t>H</m:t>
        </m:r>
      </m:oMath>
      <w:r>
        <w:t xml:space="preserve"> </w:t>
      </w:r>
      <w:r>
        <w:t xml:space="preserve">as a driver of tree growth reinforces the concept that changes in forest structure/ demography are critical to changes in forest productivity</w:t>
      </w:r>
      <w:r>
        <w:t xml:space="preserve"> </w:t>
      </w:r>
      <w:r>
        <w:t xml:space="preserve">(REFS; McDowell et al., 2020)</w:t>
      </w:r>
      <w:r>
        <w:t xml:space="preserve">.</w:t>
      </w:r>
      <w:r>
        <w:t xml:space="preserve"> </w:t>
      </w:r>
      <w:r>
        <w:t xml:space="preserve">The prevalence of interactive</w:t>
      </w:r>
      <w:r>
        <w:t xml:space="preserve"> </w:t>
      </w:r>
      <m:oMath>
        <m:r>
          <m:t>D</m:t>
        </m:r>
        <m:r>
          <m:t>B</m:t>
        </m:r>
        <m:r>
          <m:t>H</m:t>
        </m:r>
      </m:oMath>
      <w:r>
        <w:t xml:space="preserve">-climate effects reinforces the concepts that large trees tend to be disproportionately sensitive to drought</w:t>
      </w:r>
      <w:r>
        <w:t xml:space="preserve"> </w:t>
      </w:r>
      <w:r>
        <w:t xml:space="preserve">(Bennett et al., 2015; McGregor et al., 2020)</w:t>
      </w:r>
      <w:r>
        <w:t xml:space="preserve"> </w:t>
      </w:r>
      <w:r>
        <w:t xml:space="preserve">but less sensitive to high temperatures</w:t>
      </w:r>
      <w:r>
        <w:t xml:space="preserve"> </w:t>
      </w:r>
      <w:r>
        <w:rPr>
          <w:i/>
        </w:rPr>
        <w:t xml:space="preserve">(Rollinson et al. in review)</w:t>
      </w:r>
      <w:r>
        <w:t xml:space="preserve">, implying that size should be considered in tree-ring analyses of climate sensitivity.</w:t>
      </w:r>
      <w:r>
        <w:t xml:space="preserve"> </w:t>
      </w:r>
      <w:r>
        <w:t xml:space="preserve">(</w:t>
      </w:r>
      <w:r>
        <w:t xml:space="preserve">Hacket-Pain et al. (2016)</w:t>
      </w:r>
      <w:r>
        <w:t xml:space="preserve"> </w:t>
      </w:r>
      <w:r>
        <w:t xml:space="preserve">show an interaction)</w:t>
      </w:r>
      <w:r>
        <w:t xml:space="preserve"> </w:t>
      </w:r>
      <w:r>
        <w:t xml:space="preserve">However, the relatively strong importance of</w:t>
      </w:r>
      <w:r>
        <w:t xml:space="preserve"> </w:t>
      </w:r>
      <m:oMath>
        <m:r>
          <m:t>D</m:t>
        </m:r>
        <m:r>
          <m:t>B</m:t>
        </m:r>
        <m:r>
          <m:t>H</m:t>
        </m:r>
      </m:oMath>
      <w:r>
        <w:t xml:space="preserve"> </w:t>
      </w:r>
      <w:r>
        <w:t xml:space="preserve">in no way negates the importance of climate, as its effect would dominate changes in productivity in stands with relatively constant size structure.</w:t>
      </w:r>
      <w:r>
        <w:t xml:space="preserve"> </w:t>
      </w:r>
      <w:r>
        <w:t xml:space="preserve">Some studies have made a start at combining tree rings and forest census data to get at the climate sensitivity of whole-forest productivity</w:t>
      </w:r>
      <w:r>
        <w:t xml:space="preserve"> </w:t>
      </w:r>
      <w:r>
        <w:t xml:space="preserve">(e.g., Helcoski et al., 2019)</w:t>
      </w:r>
      <w:r>
        <w:t xml:space="preserve">, but have been limited in that they were not underlain by models of individual tree growth that simultaneously characterized the effects of tree size and climate, as we do here.</w:t>
      </w:r>
      <w:r>
        <w:t xml:space="preserve"> </w:t>
      </w:r>
      <w:r>
        <w:t xml:space="preserve">Further work will be required to combine this model with forest census data in order to understand the climate sensitivity of whole-forest productivity.</w:t>
      </w:r>
    </w:p>
    <w:p>
      <w:pPr>
        <w:pStyle w:val="BodyText"/>
      </w:pPr>
      <w:r>
        <w:t xml:space="preserve">All this points to the potential importance of considering DBH in climate reconstructions</w:t>
      </w:r>
      <w:r>
        <w:t xml:space="preserve"> </w:t>
      </w:r>
      <w:r>
        <w:rPr>
          <w:i/>
        </w:rPr>
        <w:t xml:space="preserve">[but these reconstructions are often selecting trees at much bigger dbhs that what are at these sites.]</w:t>
      </w:r>
      <w:r>
        <w:t xml:space="preserve"> </w:t>
      </w:r>
      <w:r>
        <w:t xml:space="preserve">Traditional dendro methods seek to remove the influence of</w:t>
      </w:r>
      <w:r>
        <w:t xml:space="preserve"> </w:t>
      </w:r>
      <m:oMath>
        <m:r>
          <m:t>D</m:t>
        </m:r>
        <m:r>
          <m:t>B</m:t>
        </m:r>
        <m:r>
          <m:t>H</m:t>
        </m:r>
      </m:oMath>
      <w:r>
        <w:t xml:space="preserve">, but our finding of prevalent</w:t>
      </w:r>
      <w:r>
        <w:t xml:space="preserve"> </w:t>
      </w:r>
      <m:oMath>
        <m:r>
          <m:t>D</m:t>
        </m:r>
        <m:r>
          <m:t>B</m:t>
        </m:r>
        <m:r>
          <m:t>H</m:t>
        </m:r>
      </m:oMath>
      <w:r>
        <w:t xml:space="preserve">-</w:t>
      </w:r>
      <m:oMath>
        <m:r>
          <m:t>R</m:t>
        </m:r>
        <m:r>
          <m:t>W</m:t>
        </m:r>
      </m:oMath>
      <w:r>
        <w:t xml:space="preserve"> </w:t>
      </w:r>
      <w:r>
        <w:t xml:space="preserve">interactions indicate that it should not be ignored.</w:t>
      </w:r>
      <w:r>
        <w:t xml:space="preserve"> </w:t>
      </w:r>
      <w:r>
        <w:rPr>
          <w:i/>
        </w:rPr>
        <w:t xml:space="preserve">(Indeed, this is probably one factor contributing to the non-stationarity of climate signals in tree-ring records</w:t>
      </w:r>
      <w:r>
        <w:rPr>
          <w:i/>
        </w:rPr>
        <w:t xml:space="preserve"> </w:t>
      </w:r>
      <w:r>
        <w:rPr>
          <w:i/>
        </w:rPr>
        <w:t xml:space="preserve">(Wilmking et al., 2020)</w:t>
      </w:r>
      <w:r>
        <w:rPr>
          <w:i/>
        </w:rPr>
        <w:t xml:space="preserve">.)</w:t>
      </w:r>
      <w:r>
        <w:t xml:space="preserve"> </w:t>
      </w:r>
      <w:r>
        <w:rPr>
          <w:i/>
        </w:rPr>
        <w:t xml:space="preserve">( Interactive effects of DBH and climate may suggest significant impact of different sampling strategy on results per individual site. – e.g., stronger drought signal if just large trees are sampled. This is consistent with the dendro tradition of sampling canopy trees for strongest drought signals; however, our results suggest that temperature signals may be stronger in young trees. )</w:t>
      </w:r>
      <w:r>
        <w:t xml:space="preserve"> </w:t>
      </w:r>
      <w:r>
        <w:rPr>
          <w:i/>
        </w:rPr>
        <w:t xml:space="preserve">(height vs exposure/ social status of trees)</w:t>
      </w:r>
    </w:p>
    <w:p>
      <w:pPr>
        <w:pStyle w:val="BodyText"/>
      </w:pPr>
      <w:r>
        <w:rPr>
          <w:i/>
        </w:rPr>
        <w:t xml:space="preserve">Recommendations</w:t>
      </w:r>
    </w:p>
    <w:p>
      <w:pPr>
        <w:pStyle w:val="BodyText"/>
      </w:pPr>
      <w:r>
        <w:t xml:space="preserve">Need to record/ preserve DBH. DBH is not always collected when cores are taken, and is not routinely preserved alongside tree-ring data. For example, the International Tree-Ring Data Bank (ITRDB) contains no structure for storing DBH records. DEN is new alternative</w:t>
      </w:r>
      <w:r>
        <w:t xml:space="preserve"> </w:t>
      </w:r>
      <w:r>
        <w:t xml:space="preserve">(Rayback et al., 2020)</w:t>
      </w:r>
      <w:r>
        <w:t xml:space="preserve">.</w:t>
      </w:r>
    </w:p>
    <w:p>
      <w:pPr>
        <w:pStyle w:val="BodyText"/>
      </w:pPr>
      <w:r>
        <w:t xml:space="preserve">Also need to record canopy positions.</w:t>
      </w:r>
    </w:p>
    <w:p>
      <w:pPr>
        <w:pStyle w:val="BodyText"/>
      </w:pPr>
      <w:r>
        <w:t xml:space="preserve">Sampling small trees should be important for disentangling whether non-stationarity of climate signals is a size artifact or driven by something else, may also be better for resolving temperature signals.</w:t>
      </w:r>
    </w:p>
    <w:p>
      <w:pPr>
        <w:pStyle w:val="BodyText"/>
      </w:pPr>
      <w:r>
        <w:rPr>
          <w:i/>
        </w:rPr>
        <w:t xml:space="preserve">Conclusions</w:t>
      </w:r>
    </w:p>
    <w:p>
      <w:pPr>
        <w:numPr>
          <w:ilvl w:val="0"/>
          <w:numId w:val="1008"/>
        </w:numPr>
      </w:pPr>
      <w:r>
        <w:t xml:space="preserve">Sets the foundation for considering other, slowly changing environmental drivers.</w:t>
      </w:r>
    </w:p>
    <w:p>
      <w:pPr>
        <w:numPr>
          <w:ilvl w:val="0"/>
          <w:numId w:val="1008"/>
        </w:numPr>
      </w:pPr>
      <w:r>
        <w:t xml:space="preserve">Framework can be used with other variables.</w:t>
      </w:r>
    </w:p>
    <w:bookmarkEnd w:id="52"/>
    <w:bookmarkEnd w:id="53"/>
    <w:bookmarkStart w:id="54" w:name="misc-content-notes-to-integrate"/>
    <w:p>
      <w:pPr>
        <w:pStyle w:val="Heading1"/>
      </w:pPr>
      <w:r>
        <w:rPr>
          <w:rStyle w:val="SectionNumber"/>
        </w:rPr>
        <w:t xml:space="preserve">6</w:t>
      </w:r>
      <w:r>
        <w:tab/>
      </w:r>
      <w:r>
        <w:t xml:space="preserve">Misc content/ notes to integrate</w:t>
      </w:r>
    </w:p>
    <w:p>
      <w:pPr>
        <w:numPr>
          <w:ilvl w:val="0"/>
          <w:numId w:val="1009"/>
        </w:numPr>
        <w:pStyle w:val="Compact"/>
      </w:pPr>
      <w:r>
        <w:t xml:space="preserve">Scotty temperture responses are probably not physiological, but due to permafrost.</w:t>
      </w:r>
    </w:p>
    <w:bookmarkEnd w:id="54"/>
    <w:bookmarkStart w:id="55" w:name="acknowledgements"/>
    <w:p>
      <w:pPr>
        <w:pStyle w:val="Heading1"/>
      </w:pPr>
      <w:r>
        <w:rPr>
          <w:rStyle w:val="SectionNumber"/>
        </w:rPr>
        <w:t xml:space="preserve">7</w:t>
      </w:r>
      <w:r>
        <w:tab/>
      </w: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p>
    <w:bookmarkEnd w:id="55"/>
    <w:bookmarkStart w:id="56" w:name="authors-contributions"/>
    <w:p>
      <w:pPr>
        <w:pStyle w:val="Heading1"/>
      </w:pPr>
      <w:r>
        <w:rPr>
          <w:rStyle w:val="SectionNumber"/>
        </w:rPr>
        <w:t xml:space="preserve">8</w:t>
      </w:r>
      <w:r>
        <w:tab/>
      </w: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6"/>
    <w:bookmarkStart w:id="57" w:name="data-availability"/>
    <w:p>
      <w:pPr>
        <w:pStyle w:val="Heading1"/>
      </w:pPr>
      <w:r>
        <w:rPr>
          <w:rStyle w:val="SectionNumber"/>
        </w:rPr>
        <w:t xml:space="preserve">9</w:t>
      </w:r>
      <w:r>
        <w:tab/>
      </w:r>
      <w:r>
        <w:t xml:space="preserve">Data availability</w:t>
      </w:r>
    </w:p>
    <w:p>
      <w:pPr>
        <w:pStyle w:val="FirstParagraph"/>
      </w:pPr>
      <w:r>
        <w:rPr>
          <w:i/>
        </w:rPr>
        <w:t xml:space="preserve">To enable readers to locate archived data from papers, we require that authors list the database and the respective accession numbers or DOIs for all data from the manuscript that has been made publicly available.</w:t>
      </w:r>
    </w:p>
    <w:p>
      <w:pPr>
        <w:pStyle w:val="BodyText"/>
      </w:pPr>
      <w:r>
        <w:t xml:space="preserve">Code and full results are available via the project repository in GitHub (github.com/EcoClimLab/ForestGEO-climate-sensitivity) and archived in Zenodo (DOI: TBD) .</w:t>
      </w:r>
      <w:r>
        <w:t xml:space="preserve"> </w:t>
      </w:r>
      <w:r>
        <w:t xml:space="preserve">Data for # of the sites are archived in the The DendroEcological Network (DEN) database</w:t>
      </w:r>
      <w:r>
        <w:t xml:space="preserve"> </w:t>
      </w:r>
      <w:r>
        <w:t xml:space="preserve">(Rayback et al., 2020)</w:t>
      </w:r>
      <w:r>
        <w:t xml:space="preserve">.</w:t>
      </w:r>
    </w:p>
    <w:bookmarkEnd w:id="57"/>
    <w:bookmarkStart w:id="58" w:name="supplementary-files"/>
    <w:p>
      <w:pPr>
        <w:pStyle w:val="Heading1"/>
      </w:pPr>
      <w:r>
        <w:rPr>
          <w:rStyle w:val="SectionNumber"/>
        </w:rPr>
        <w:t xml:space="preserve">10</w:t>
      </w:r>
      <w:r>
        <w:tab/>
      </w:r>
      <w:r>
        <w:t xml:space="preserve">Supplementary files</w:t>
      </w:r>
    </w:p>
    <w:p>
      <w:pPr>
        <w:pStyle w:val="FirstParagraph"/>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climwin results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p>
      <w:pPr>
        <w:pStyle w:val="BodyText"/>
      </w:pPr>
      <w:r>
        <w:t xml:space="preserve">Table S6. Frequency of</w:t>
      </w:r>
      <w:r>
        <w:t xml:space="preserve"> </w:t>
      </w:r>
      <m:oMath>
        <m:r>
          <m:t>D</m:t>
        </m:r>
        <m:r>
          <m:t>B</m:t>
        </m:r>
        <m:r>
          <m:t>H</m:t>
        </m:r>
      </m:oMath>
      <w:r>
        <w:t xml:space="preserve">-climate interactions across all sites and growth metrics.</w:t>
      </w:r>
    </w:p>
    <w:bookmarkEnd w:id="58"/>
    <w:bookmarkStart w:id="174" w:name="references"/>
    <w:p>
      <w:pPr>
        <w:pStyle w:val="Heading1"/>
      </w:pPr>
      <w:r>
        <w:t xml:space="preserve">References</w:t>
      </w:r>
    </w:p>
    <w:bookmarkStart w:id="173" w:name="refs"/>
    <w:bookmarkStart w:id="60"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w:t>
      </w:r>
      <w:r>
        <w:t xml:space="preserve"> </w:t>
      </w:r>
      <w:hyperlink r:id="rId59">
        <w:r>
          <w:rPr>
            <w:rStyle w:val="Hyperlink"/>
          </w:rPr>
          <w:t xml:space="preserve">https://doi.org/10.1017/qua.2019.33</w:t>
        </w:r>
      </w:hyperlink>
    </w:p>
    <w:bookmarkEnd w:id="60"/>
    <w:bookmarkStart w:id="62"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w:t>
      </w:r>
      <w:r>
        <w:t xml:space="preserve"> </w:t>
      </w:r>
      <w:hyperlink r:id="rId61">
        <w:r>
          <w:rPr>
            <w:rStyle w:val="Hyperlink"/>
          </w:rPr>
          <w:t xml:space="preserve">https://doi.org/10.1007/s00468-017-1629-0</w:t>
        </w:r>
      </w:hyperlink>
    </w:p>
    <w:bookmarkEnd w:id="62"/>
    <w:bookmarkStart w:id="64" w:name="X7472afe191c4e6f910d2bf0bfbf82e114a2f267"/>
    <w:p>
      <w:pPr>
        <w:pStyle w:val="Bibliography"/>
      </w:pPr>
      <w:r>
        <w:t xml:space="preserve">Anderson-Teixeira, K., Gonzalez, B., ForestGEO, McGregor, I., Gonzalez-Akre, E., RHelcoski, Herrmann, V., Kim, A. Y., Terrell, A., &amp; Camerondow35. (2020).</w:t>
      </w:r>
      <w:r>
        <w:t xml:space="preserve"> </w:t>
      </w:r>
      <w:r>
        <w:rPr>
          <w:i/>
        </w:rPr>
        <w:t xml:space="preserve">Forestgeo/Climate: Initial release</w:t>
      </w:r>
      <w:r>
        <w:t xml:space="preserve">. Zenodo.</w:t>
      </w:r>
      <w:r>
        <w:t xml:space="preserve"> </w:t>
      </w:r>
      <w:hyperlink r:id="rId63">
        <w:r>
          <w:rPr>
            <w:rStyle w:val="Hyperlink"/>
          </w:rPr>
          <w:t xml:space="preserve">https://doi.org/10.5281/ZENODO.3958215</w:t>
        </w:r>
      </w:hyperlink>
    </w:p>
    <w:bookmarkEnd w:id="64"/>
    <w:bookmarkStart w:id="66"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 CTFS-ForestGEO :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w:t>
      </w:r>
      <w:r>
        <w:t xml:space="preserve"> </w:t>
      </w:r>
      <w:hyperlink r:id="rId65">
        <w:r>
          <w:rPr>
            <w:rStyle w:val="Hyperlink"/>
          </w:rPr>
          <w:t xml:space="preserve">https://doi.org/10.1111/gcb.12712</w:t>
        </w:r>
      </w:hyperlink>
    </w:p>
    <w:bookmarkEnd w:id="66"/>
    <w:bookmarkStart w:id="68"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w:t>
      </w:r>
      <w:r>
        <w:t xml:space="preserve"> </w:t>
      </w:r>
      <w:hyperlink r:id="rId67">
        <w:r>
          <w:rPr>
            <w:rStyle w:val="Hyperlink"/>
          </w:rPr>
          <w:t xml:space="preserve">https://doi.org/10.1111/1365-2435.12470</w:t>
        </w:r>
      </w:hyperlink>
    </w:p>
    <w:bookmarkEnd w:id="68"/>
    <w:bookmarkStart w:id="70" w:name="ref-aus_de_ar_tree_2018"/>
    <w:p>
      <w:pPr>
        <w:pStyle w:val="Bibliography"/>
      </w:pPr>
      <w:r>
        <w:t xml:space="preserve">Aus de Ar, R. (2018). Tree Rings of Pinus ponderosa and Juniperus virginiana Show Different Responses to Stand Density and Water Availability in the Nebraska Grasslands.</w:t>
      </w:r>
      <w:r>
        <w:t xml:space="preserve"> </w:t>
      </w:r>
      <w:r>
        <w:rPr>
          <w:i/>
        </w:rPr>
        <w:t xml:space="preserve">The American Midland Naturalist</w:t>
      </w:r>
      <w:r>
        <w:t xml:space="preserve">,</w:t>
      </w:r>
      <w:r>
        <w:t xml:space="preserve"> </w:t>
      </w:r>
      <w:r>
        <w:rPr>
          <w:i/>
        </w:rPr>
        <w:t xml:space="preserve">180</w:t>
      </w:r>
      <w:r>
        <w:t xml:space="preserve">(1), 18.</w:t>
      </w:r>
      <w:r>
        <w:t xml:space="preserve"> </w:t>
      </w:r>
      <w:hyperlink r:id="rId69">
        <w:r>
          <w:rPr>
            <w:rStyle w:val="Hyperlink"/>
          </w:rPr>
          <w:t xml:space="preserve">https://doi.org/10.1674/0003-0031-180.1.18</w:t>
        </w:r>
      </w:hyperlink>
    </w:p>
    <w:bookmarkEnd w:id="70"/>
    <w:bookmarkStart w:id="72" w:name="ref-baker_suppression_2006"/>
    <w:p>
      <w:pPr>
        <w:pStyle w:val="Bibliography"/>
      </w:pPr>
      <w:r>
        <w:t xml:space="preserve">Baker, P. J., &amp; Bunyavejchewin, S. (2006). Suppression, release and canopy recruitment in five tree species from a seasonal tropical forest in western Thailand.</w:t>
      </w:r>
      <w:r>
        <w:t xml:space="preserve"> </w:t>
      </w:r>
      <w:r>
        <w:rPr>
          <w:i/>
        </w:rPr>
        <w:t xml:space="preserve">Journal of Tropical Ecology</w:t>
      </w:r>
      <w:r>
        <w:t xml:space="preserve">,</w:t>
      </w:r>
      <w:r>
        <w:t xml:space="preserve"> </w:t>
      </w:r>
      <w:r>
        <w:rPr>
          <w:i/>
        </w:rPr>
        <w:t xml:space="preserve">22</w:t>
      </w:r>
      <w:r>
        <w:t xml:space="preserve">(5), 521–529.</w:t>
      </w:r>
      <w:r>
        <w:t xml:space="preserve"> </w:t>
      </w:r>
      <w:hyperlink r:id="rId71">
        <w:r>
          <w:rPr>
            <w:rStyle w:val="Hyperlink"/>
          </w:rPr>
          <w:t xml:space="preserve">https://doi.org/10.1017/S0266467406003312</w:t>
        </w:r>
      </w:hyperlink>
    </w:p>
    <w:bookmarkEnd w:id="72"/>
    <w:bookmarkStart w:id="73" w:name="ref-banbury_morgan_global_nodate"/>
    <w:p>
      <w:pPr>
        <w:pStyle w:val="Bibliography"/>
      </w:pPr>
      <w:r>
        <w:t xml:space="preserve">Banbury Morgan, B., Herrmann, V., Kunert, N., Bond-Lamberty, B., Muller-Landau, H. C., &amp; Anderson-Teixeira, K. J. (n.d.). Global patterns of forest autotrophic carbon fluxes.</w:t>
      </w:r>
      <w:r>
        <w:t xml:space="preserve"> </w:t>
      </w:r>
      <w:r>
        <w:rPr>
          <w:i/>
        </w:rPr>
        <w:t xml:space="preserve">Global Change Biology</w:t>
      </w:r>
      <w:r>
        <w:t xml:space="preserve">.</w:t>
      </w:r>
    </w:p>
    <w:bookmarkEnd w:id="73"/>
    <w:bookmarkStart w:id="75" w:name="ref-beedlow_importance_2013"/>
    <w:p>
      <w:pPr>
        <w:pStyle w:val="Bibliography"/>
      </w:pPr>
      <w:r>
        <w:t xml:space="preserve">Beedlow, P. A., Lee, E. H., Tingey, D. T., Waschmann, R. S., &amp; Burdick, C. A. (2013). The importance of seasonal temperature and moisture patterns on growth of Douglas-fir in western Oregon, USA.</w:t>
      </w:r>
      <w:r>
        <w:t xml:space="preserve"> </w:t>
      </w:r>
      <w:r>
        <w:rPr>
          <w:i/>
        </w:rPr>
        <w:t xml:space="preserve">Agricultural and Forest Meteorology</w:t>
      </w:r>
      <w:r>
        <w:t xml:space="preserve">,</w:t>
      </w:r>
      <w:r>
        <w:t xml:space="preserve"> </w:t>
      </w:r>
      <w:r>
        <w:rPr>
          <w:i/>
        </w:rPr>
        <w:t xml:space="preserve">169</w:t>
      </w:r>
      <w:r>
        <w:t xml:space="preserve">, 174–185.</w:t>
      </w:r>
      <w:r>
        <w:t xml:space="preserve"> </w:t>
      </w:r>
      <w:hyperlink r:id="rId74">
        <w:r>
          <w:rPr>
            <w:rStyle w:val="Hyperlink"/>
          </w:rPr>
          <w:t xml:space="preserve">https://doi.org/10.1016/j.agrformet.2012.10.010</w:t>
        </w:r>
      </w:hyperlink>
    </w:p>
    <w:bookmarkEnd w:id="75"/>
    <w:bookmarkStart w:id="77"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w:t>
      </w:r>
      <w:r>
        <w:t xml:space="preserve"> </w:t>
      </w:r>
      <w:hyperlink r:id="rId76">
        <w:r>
          <w:rPr>
            <w:rStyle w:val="Hyperlink"/>
          </w:rPr>
          <w:t xml:space="preserve">https://doi.org/10.1038/nplants.2015.139</w:t>
        </w:r>
      </w:hyperlink>
    </w:p>
    <w:bookmarkEnd w:id="77"/>
    <w:bookmarkStart w:id="79" w:name="ref-bumann_assessing_2019"/>
    <w:p>
      <w:pPr>
        <w:pStyle w:val="Bibliography"/>
      </w:pPr>
      <w:r>
        <w:t xml:space="preserve">Bumann, E., Awada, T., Wardlow, B., Hayes, M., Okalebo, J., Helzer, C., Mazis, A., Hiller, J., &amp;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 Niobrara River Valley in Nebraska, U.S.A.,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w:t>
      </w:r>
      <w:r>
        <w:t xml:space="preserve"> </w:t>
      </w:r>
      <w:hyperlink r:id="rId78">
        <w:r>
          <w:rPr>
            <w:rStyle w:val="Hyperlink"/>
          </w:rPr>
          <w:t xml:space="preserve">https://doi.org/10.1139/cjfr-2018-0206</w:t>
        </w:r>
      </w:hyperlink>
    </w:p>
    <w:bookmarkEnd w:id="79"/>
    <w:bookmarkStart w:id="81"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w:t>
      </w:r>
      <w:r>
        <w:t xml:space="preserve"> </w:t>
      </w:r>
      <w:hyperlink r:id="rId80">
        <w:r>
          <w:rPr>
            <w:rStyle w:val="Hyperlink"/>
          </w:rPr>
          <w:t xml:space="preserve">https://doi.org/10.1111/gcb.13535</w:t>
        </w:r>
      </w:hyperlink>
    </w:p>
    <w:bookmarkEnd w:id="81"/>
    <w:bookmarkStart w:id="83" w:name="ref-charney_observed_2016"/>
    <w:p>
      <w:pPr>
        <w:pStyle w:val="Bibliography"/>
      </w:pPr>
      <w:r>
        <w:t xml:space="preserve">Charney, N. D., Babst, F., Poulter, B., Record, S., Trouet, V. M., Frank, D., Enquist, B. J., &amp;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w:t>
      </w:r>
      <w:r>
        <w:t xml:space="preserve"> </w:t>
      </w:r>
      <w:hyperlink r:id="rId82">
        <w:r>
          <w:rPr>
            <w:rStyle w:val="Hyperlink"/>
          </w:rPr>
          <w:t xml:space="preserve">https://doi.org/10.1111/ele.12650</w:t>
        </w:r>
      </w:hyperlink>
    </w:p>
    <w:bookmarkEnd w:id="83"/>
    <w:bookmarkStart w:id="85" w:name="ref-cherubini_potential_1998"/>
    <w:p>
      <w:pPr>
        <w:pStyle w:val="Bibliography"/>
      </w:pPr>
      <w:r>
        <w:t xml:space="preserve">Cherubini, P., Dobbertin, M., &amp; Innes, J. L. (1998). Potential sampling bias in long-term forest growth trends reconstructed from tree rings: A case study from the Italian Alps.</w:t>
      </w:r>
      <w:r>
        <w:t xml:space="preserve"> </w:t>
      </w:r>
      <w:r>
        <w:rPr>
          <w:i/>
        </w:rPr>
        <w:t xml:space="preserve">Forest Ecology and Management</w:t>
      </w:r>
      <w:r>
        <w:t xml:space="preserve">,</w:t>
      </w:r>
      <w:r>
        <w:t xml:space="preserve"> </w:t>
      </w:r>
      <w:r>
        <w:rPr>
          <w:i/>
        </w:rPr>
        <w:t xml:space="preserve">109</w:t>
      </w:r>
      <w:r>
        <w:t xml:space="preserve">(1), 103–118.</w:t>
      </w:r>
      <w:r>
        <w:t xml:space="preserve"> </w:t>
      </w:r>
      <w:hyperlink r:id="rId84">
        <w:r>
          <w:rPr>
            <w:rStyle w:val="Hyperlink"/>
          </w:rPr>
          <w:t xml:space="preserve">https://doi.org/10.1016/S0378-1127(98)00242-4</w:t>
        </w:r>
      </w:hyperlink>
    </w:p>
    <w:bookmarkEnd w:id="85"/>
    <w:bookmarkStart w:id="87" w:name="ref-cook_climate_1989"/>
    <w:p>
      <w:pPr>
        <w:pStyle w:val="Bibliography"/>
      </w:pPr>
      <w:r>
        <w:t xml:space="preserve">Cook, E., &amp; Johnson, A. (1989). Climate change and forest decline: A review of the red spruce case.</w:t>
      </w:r>
      <w:r>
        <w:t xml:space="preserve"> </w:t>
      </w:r>
      <w:r>
        <w:rPr>
          <w:i/>
        </w:rPr>
        <w:t xml:space="preserve">Water, Air, and Soil Pollution</w:t>
      </w:r>
      <w:r>
        <w:t xml:space="preserve">,</w:t>
      </w:r>
      <w:r>
        <w:t xml:space="preserve"> </w:t>
      </w:r>
      <w:r>
        <w:rPr>
          <w:i/>
        </w:rPr>
        <w:t xml:space="preserve">48</w:t>
      </w:r>
      <w:r>
        <w:t xml:space="preserve">(1-2).</w:t>
      </w:r>
      <w:r>
        <w:t xml:space="preserve"> </w:t>
      </w:r>
      <w:hyperlink r:id="rId86">
        <w:r>
          <w:rPr>
            <w:rStyle w:val="Hyperlink"/>
          </w:rPr>
          <w:t xml:space="preserve">https://doi.org/10.1007/BF00282374</w:t>
        </w:r>
      </w:hyperlink>
    </w:p>
    <w:bookmarkEnd w:id="87"/>
    <w:bookmarkStart w:id="89"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w:t>
      </w:r>
      <w:r>
        <w:t xml:space="preserve"> </w:t>
      </w:r>
      <w:hyperlink r:id="rId88">
        <w:r>
          <w:rPr>
            <w:rStyle w:val="Hyperlink"/>
          </w:rPr>
          <w:t xml:space="preserve">https://doi.org/10.1177/095968369700700314</w:t>
        </w:r>
      </w:hyperlink>
    </w:p>
    <w:bookmarkEnd w:id="89"/>
    <w:bookmarkStart w:id="91"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w:t>
      </w:r>
      <w:r>
        <w:t xml:space="preserve"> </w:t>
      </w:r>
      <w:hyperlink r:id="rId90">
        <w:r>
          <w:rPr>
            <w:rStyle w:val="Hyperlink"/>
          </w:rPr>
          <w:t xml:space="preserve">https://doi.org/10.1038/s41467-020-14300-5</w:t>
        </w:r>
      </w:hyperlink>
    </w:p>
    <w:bookmarkEnd w:id="91"/>
    <w:bookmarkStart w:id="93"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w:t>
      </w:r>
      <w:r>
        <w:t xml:space="preserve"> </w:t>
      </w:r>
      <w:hyperlink r:id="rId92">
        <w:r>
          <w:rPr>
            <w:rStyle w:val="Hyperlink"/>
          </w:rPr>
          <w:t xml:space="preserve">https://doi.org/10.1007/s10584-009-9594-2</w:t>
        </w:r>
      </w:hyperlink>
    </w:p>
    <w:bookmarkEnd w:id="93"/>
    <w:bookmarkStart w:id="95"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 Harvard Forest Long-Term Ecological Research site: Pattern, process, and response to global change.</w:t>
      </w:r>
      <w:r>
        <w:t xml:space="preserve"> </w:t>
      </w:r>
      <w:r>
        <w:rPr>
          <w:i/>
        </w:rPr>
        <w:t xml:space="preserve">Ecological Monographs</w:t>
      </w:r>
      <w:r>
        <w:t xml:space="preserve">,</w:t>
      </w:r>
      <w:r>
        <w:t xml:space="preserve"> </w:t>
      </w:r>
      <w:r>
        <w:rPr>
          <w:i/>
        </w:rPr>
        <w:t xml:space="preserve">90</w:t>
      </w:r>
      <w:r>
        <w:t xml:space="preserve">(4), e01423.</w:t>
      </w:r>
      <w:r>
        <w:t xml:space="preserve"> </w:t>
      </w:r>
      <w:hyperlink r:id="rId94">
        <w:r>
          <w:rPr>
            <w:rStyle w:val="Hyperlink"/>
          </w:rPr>
          <w:t xml:space="preserve">https://doi.org/10.1002/ecm.1423</w:t>
        </w:r>
      </w:hyperlink>
    </w:p>
    <w:bookmarkEnd w:id="95"/>
    <w:bookmarkStart w:id="97"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w:t>
      </w:r>
      <w:r>
        <w:t xml:space="preserve"> </w:t>
      </w:r>
      <w:hyperlink r:id="rId96">
        <w:r>
          <w:rPr>
            <w:rStyle w:val="Hyperlink"/>
          </w:rPr>
          <w:t xml:space="preserve">https://doi.org/10.1016/j.foreco.2020.118717</w:t>
        </w:r>
      </w:hyperlink>
    </w:p>
    <w:bookmarkEnd w:id="97"/>
    <w:bookmarkStart w:id="99"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w:t>
      </w:r>
      <w:r>
        <w:t xml:space="preserve"> </w:t>
      </w:r>
      <w:hyperlink r:id="rId98">
        <w:r>
          <w:rPr>
            <w:rStyle w:val="Hyperlink"/>
          </w:rPr>
          <w:t xml:space="preserve">https://doi.org/10.1111/gcb.13208</w:t>
        </w:r>
      </w:hyperlink>
    </w:p>
    <w:bookmarkEnd w:id="99"/>
    <w:bookmarkStart w:id="101"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100">
        <w:r>
          <w:rPr>
            <w:rStyle w:val="Hyperlink"/>
          </w:rPr>
          <w:t xml:space="preserve">https://doi.org/10.1175/JCLI3800.1</w:t>
        </w:r>
      </w:hyperlink>
    </w:p>
    <w:bookmarkEnd w:id="101"/>
    <w:bookmarkStart w:id="102" w:name="ref-fritts_tree_1976"/>
    <w:p>
      <w:pPr>
        <w:pStyle w:val="Bibliography"/>
      </w:pPr>
      <w:r>
        <w:t xml:space="preserve">Fritts, H. C. (1976).</w:t>
      </w:r>
      <w:r>
        <w:t xml:space="preserve"> </w:t>
      </w:r>
      <w:r>
        <w:rPr>
          <w:i/>
        </w:rPr>
        <w:t xml:space="preserve">Tree rings and climate</w:t>
      </w:r>
      <w:r>
        <w:t xml:space="preserve">. Academic Press.</w:t>
      </w:r>
    </w:p>
    <w:bookmarkEnd w:id="102"/>
    <w:bookmarkStart w:id="104" w:name="ref-gillerot_tree_2020"/>
    <w:p>
      <w:pPr>
        <w:pStyle w:val="Bibliography"/>
      </w:pPr>
      <w:r>
        <w:t xml:space="preserve">Gillerot, L., Forrester, D. I., Bottero, A., Rigling, A., &amp; Lévesque, M. (2020). Tree Neighbourhood Diversity Has Negligible Effects on Drought Resilience of European Beech, Silver Fir and Norway Spruce.</w:t>
      </w:r>
      <w:r>
        <w:t xml:space="preserve"> </w:t>
      </w:r>
      <w:r>
        <w:rPr>
          <w:i/>
        </w:rPr>
        <w:t xml:space="preserve">Ecosystems</w:t>
      </w:r>
      <w:r>
        <w:t xml:space="preserve">.</w:t>
      </w:r>
      <w:r>
        <w:t xml:space="preserve"> </w:t>
      </w:r>
      <w:hyperlink r:id="rId103">
        <w:r>
          <w:rPr>
            <w:rStyle w:val="Hyperlink"/>
          </w:rPr>
          <w:t xml:space="preserve">https://doi.org/10.1007/s10021-020-00501-y</w:t>
        </w:r>
      </w:hyperlink>
    </w:p>
    <w:bookmarkEnd w:id="104"/>
    <w:bookmarkStart w:id="106" w:name="X81070c8dded57796bffe4e046459a048702f082"/>
    <w:p>
      <w:pPr>
        <w:pStyle w:val="Bibliography"/>
      </w:pPr>
      <w:r>
        <w:t xml:space="preserve">Gonzalez-Akre, E., McGregor, I., Anderson-Teixeira, K., Dow, C., Herrmann, V., Terrell, A., Kim, A. Y., NidhiVinod, &amp; RHelcoski. (2020).</w:t>
      </w:r>
      <w:r>
        <w:t xml:space="preserve"> </w:t>
      </w:r>
      <w:r>
        <w:rPr>
          <w:i/>
        </w:rPr>
        <w:t xml:space="preserve">SCBI-ForestGEO/SCBI-ForestGEO-Data: First release with hydraulic traits data</w:t>
      </w:r>
      <w:r>
        <w:t xml:space="preserve">. Zenodo.</w:t>
      </w:r>
      <w:r>
        <w:t xml:space="preserve"> </w:t>
      </w:r>
      <w:hyperlink r:id="rId105">
        <w:r>
          <w:rPr>
            <w:rStyle w:val="Hyperlink"/>
          </w:rPr>
          <w:t xml:space="preserve">https://doi.org/10.5281/ZENODO.4070038</w:t>
        </w:r>
      </w:hyperlink>
    </w:p>
    <w:bookmarkEnd w:id="106"/>
    <w:bookmarkStart w:id="108"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w:t>
      </w:r>
      <w:r>
        <w:t xml:space="preserve"> </w:t>
      </w:r>
      <w:hyperlink r:id="rId107">
        <w:r>
          <w:rPr>
            <w:rStyle w:val="Hyperlink"/>
          </w:rPr>
          <w:t xml:space="preserve">https://doi.org/10.2307/1937545</w:t>
        </w:r>
      </w:hyperlink>
    </w:p>
    <w:bookmarkEnd w:id="108"/>
    <w:bookmarkStart w:id="110" w:name="ref-hacket-pain_consistent_2016"/>
    <w:p>
      <w:pPr>
        <w:pStyle w:val="Bibliography"/>
      </w:pPr>
      <w:r>
        <w:t xml:space="preserve">Hacket-Pain, A. J., Cavin, L., Friend, A. D., &amp; Jump, A. S. (2016). Consistent limitation of growth by high temperature and low precipitation from range core to southern edge of European 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w:t>
      </w:r>
      <w:r>
        <w:t xml:space="preserve"> </w:t>
      </w:r>
      <w:hyperlink r:id="rId109">
        <w:r>
          <w:rPr>
            <w:rStyle w:val="Hyperlink"/>
          </w:rPr>
          <w:t xml:space="preserve">https://doi.org/10.1007/s10342-016-0982-7</w:t>
        </w:r>
      </w:hyperlink>
    </w:p>
    <w:bookmarkEnd w:id="110"/>
    <w:bookmarkStart w:id="112" w:name="ref-harris_updated_2014"/>
    <w:p>
      <w:pPr>
        <w:pStyle w:val="Bibliography"/>
      </w:pPr>
      <w:r>
        <w:t xml:space="preserve">Harris, I., Jones, P. D., Osborn, T. J., &amp; Lister, D. H.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w:t>
      </w:r>
      <w:r>
        <w:t xml:space="preserve"> </w:t>
      </w:r>
      <w:hyperlink r:id="rId111">
        <w:r>
          <w:rPr>
            <w:rStyle w:val="Hyperlink"/>
          </w:rPr>
          <w:t xml:space="preserve">https://doi.org/10.1002/joc.3711</w:t>
        </w:r>
      </w:hyperlink>
    </w:p>
    <w:bookmarkEnd w:id="112"/>
    <w:bookmarkStart w:id="114"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w:t>
      </w:r>
      <w:r>
        <w:t xml:space="preserve"> </w:t>
      </w:r>
      <w:hyperlink r:id="rId113">
        <w:r>
          <w:rPr>
            <w:rStyle w:val="Hyperlink"/>
          </w:rPr>
          <w:t xml:space="preserve">https://doi.org/10.1038/s41597-020-0453-3</w:t>
        </w:r>
      </w:hyperlink>
    </w:p>
    <w:bookmarkEnd w:id="114"/>
    <w:bookmarkStart w:id="116"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w:t>
      </w:r>
      <w:r>
        <w:t xml:space="preserve"> </w:t>
      </w:r>
      <w:hyperlink r:id="rId115">
        <w:r>
          <w:rPr>
            <w:rStyle w:val="Hyperlink"/>
          </w:rPr>
          <w:t xml:space="preserve">https://doi.org/10.1111/nph.15906</w:t>
        </w:r>
      </w:hyperlink>
    </w:p>
    <w:bookmarkEnd w:id="116"/>
    <w:bookmarkStart w:id="117" w:name="ref-kaspar_species-specific_nodate"/>
    <w:p>
      <w:pPr>
        <w:pStyle w:val="Bibliography"/>
      </w:pPr>
      <w:r>
        <w:t xml:space="preserve">Kašpar, K., Tumajer, J., Vašíčková, I., &amp; Šamonil, P. (n.d.).</w:t>
      </w:r>
      <w:r>
        <w:t xml:space="preserve"> </w:t>
      </w:r>
      <w:r>
        <w:rPr>
          <w:i/>
        </w:rPr>
        <w:t xml:space="preserve">Species-specific climate-growth interactions determine the future tree species dynamics of the mixed Central European mountain forests</w:t>
      </w:r>
      <w:r>
        <w:t xml:space="preserve">.</w:t>
      </w:r>
    </w:p>
    <w:bookmarkEnd w:id="117"/>
    <w:bookmarkStart w:id="119"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w:t>
      </w:r>
      <w:r>
        <w:t xml:space="preserve"> </w:t>
      </w:r>
      <w:hyperlink r:id="rId118">
        <w:r>
          <w:rPr>
            <w:rStyle w:val="Hyperlink"/>
          </w:rPr>
          <w:t xml:space="preserve">https://doi.org/10.1038/s41467-018-07800-y</w:t>
        </w:r>
      </w:hyperlink>
    </w:p>
    <w:bookmarkEnd w:id="119"/>
    <w:bookmarkStart w:id="121"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w:t>
      </w:r>
      <w:r>
        <w:t xml:space="preserve"> </w:t>
      </w:r>
      <w:hyperlink r:id="rId120">
        <w:r>
          <w:rPr>
            <w:rStyle w:val="Hyperlink"/>
          </w:rPr>
          <w:t xml:space="preserve">https://doi.org/10.1111/nph.15668</w:t>
        </w:r>
      </w:hyperlink>
    </w:p>
    <w:bookmarkEnd w:id="121"/>
    <w:bookmarkStart w:id="123" w:name="ref-mathias_disentangling_2018"/>
    <w:p>
      <w:pPr>
        <w:pStyle w:val="Bibliography"/>
      </w:pPr>
      <w:r>
        <w:t xml:space="preserve">Mathias, J. M., &amp; Thomas, R. B. (2018). Disentangling the effects of acidic air pollution, atmospheric CO</w:t>
      </w:r>
      <w:r>
        <w:t xml:space="preserve"> </w:t>
      </w:r>
      <w:r>
        <w:rPr>
          <w:vertAlign w:val="subscript"/>
        </w:rPr>
        <w:t xml:space="preserve">2</w:t>
      </w:r>
      <w:r>
        <w:t xml:space="preserve"> </w:t>
      </w:r>
      <w:r>
        <w:t xml:space="preserve">, and climate change on recent growth of red spruce trees in the Central Appalachian Mountains.</w:t>
      </w:r>
      <w:r>
        <w:t xml:space="preserve"> </w:t>
      </w:r>
      <w:r>
        <w:rPr>
          <w:i/>
        </w:rPr>
        <w:t xml:space="preserve">Global Change Biology</w:t>
      </w:r>
      <w:r>
        <w:t xml:space="preserve">.</w:t>
      </w:r>
      <w:r>
        <w:t xml:space="preserve"> </w:t>
      </w:r>
      <w:hyperlink r:id="rId122">
        <w:r>
          <w:rPr>
            <w:rStyle w:val="Hyperlink"/>
          </w:rPr>
          <w:t xml:space="preserve">https://doi.org/10.1111/gcb.14273</w:t>
        </w:r>
      </w:hyperlink>
    </w:p>
    <w:bookmarkEnd w:id="123"/>
    <w:bookmarkStart w:id="125"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w:t>
      </w:r>
      <w:r>
        <w:t xml:space="preserve"> </w:t>
      </w:r>
      <w:hyperlink r:id="rId124">
        <w:r>
          <w:rPr>
            <w:rStyle w:val="Hyperlink"/>
          </w:rPr>
          <w:t xml:space="preserve">https://doi.org/10.1007/s10584-016-1720-3</w:t>
        </w:r>
      </w:hyperlink>
    </w:p>
    <w:bookmarkEnd w:id="125"/>
    <w:bookmarkStart w:id="127"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
        </w:rPr>
        <w:t xml:space="preserve">Science</w:t>
      </w:r>
      <w:r>
        <w:t xml:space="preserve">,</w:t>
      </w:r>
      <w:r>
        <w:t xml:space="preserve"> </w:t>
      </w:r>
      <w:r>
        <w:rPr>
          <w:i/>
        </w:rPr>
        <w:t xml:space="preserve">368</w:t>
      </w:r>
      <w:r>
        <w:t xml:space="preserve">(6494).</w:t>
      </w:r>
      <w:r>
        <w:t xml:space="preserve"> </w:t>
      </w:r>
      <w:hyperlink r:id="rId126">
        <w:r>
          <w:rPr>
            <w:rStyle w:val="Hyperlink"/>
          </w:rPr>
          <w:t xml:space="preserve">https://doi.org/10.1126/science.aaz9463</w:t>
        </w:r>
      </w:hyperlink>
    </w:p>
    <w:bookmarkEnd w:id="127"/>
    <w:bookmarkStart w:id="129"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
        </w:rPr>
        <w:t xml:space="preserve">New Phytologist</w:t>
      </w:r>
      <w:r>
        <w:t xml:space="preserve">.</w:t>
      </w:r>
      <w:r>
        <w:t xml:space="preserve"> </w:t>
      </w:r>
      <w:hyperlink r:id="rId128">
        <w:r>
          <w:rPr>
            <w:rStyle w:val="Hyperlink"/>
          </w:rPr>
          <w:t xml:space="preserve">https://doi.org/10.1111/nph.16996</w:t>
        </w:r>
      </w:hyperlink>
    </w:p>
    <w:bookmarkEnd w:id="129"/>
    <w:bookmarkStart w:id="131" w:name="ref-meko_seascorr_2011"/>
    <w:p>
      <w:pPr>
        <w:pStyle w:val="Bibliography"/>
      </w:pPr>
      <w:r>
        <w:t xml:space="preserve">Meko, D. M., Touchan, R., &amp; Anchukaitis, K. J. (2011). Seascorr: A MATLAB program for identifying the seasonal climate signal in an annual tree-ring time series.</w:t>
      </w:r>
      <w:r>
        <w:t xml:space="preserve"> </w:t>
      </w:r>
      <w:r>
        <w:rPr>
          <w:i/>
        </w:rPr>
        <w:t xml:space="preserve">Computers &amp; Geosciences</w:t>
      </w:r>
      <w:r>
        <w:t xml:space="preserve">,</w:t>
      </w:r>
      <w:r>
        <w:t xml:space="preserve"> </w:t>
      </w:r>
      <w:r>
        <w:rPr>
          <w:i/>
        </w:rPr>
        <w:t xml:space="preserve">37</w:t>
      </w:r>
      <w:r>
        <w:t xml:space="preserve">(9), 1234–1241.</w:t>
      </w:r>
      <w:r>
        <w:t xml:space="preserve"> </w:t>
      </w:r>
      <w:hyperlink r:id="rId130">
        <w:r>
          <w:rPr>
            <w:rStyle w:val="Hyperlink"/>
          </w:rPr>
          <w:t xml:space="preserve">https://doi.org/10.1016/j.cageo.2011.01.013</w:t>
        </w:r>
      </w:hyperlink>
    </w:p>
    <w:bookmarkEnd w:id="131"/>
    <w:bookmarkStart w:id="132"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32"/>
    <w:bookmarkStart w:id="134"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
        </w:rPr>
        <w:t xml:space="preserve">Global Change Biology</w:t>
      </w:r>
      <w:r>
        <w:t xml:space="preserve">,</w:t>
      </w:r>
      <w:r>
        <w:t xml:space="preserve"> </w:t>
      </w:r>
      <w:r>
        <w:rPr>
          <w:i/>
        </w:rPr>
        <w:t xml:space="preserve">20</w:t>
      </w:r>
      <w:r>
        <w:t xml:space="preserve">(9), 2867–2885.</w:t>
      </w:r>
      <w:r>
        <w:t xml:space="preserve"> </w:t>
      </w:r>
      <w:hyperlink r:id="rId133">
        <w:r>
          <w:rPr>
            <w:rStyle w:val="Hyperlink"/>
          </w:rPr>
          <w:t xml:space="preserve">https://doi.org/10.1111/gcb.12599</w:t>
        </w:r>
      </w:hyperlink>
    </w:p>
    <w:bookmarkEnd w:id="134"/>
    <w:bookmarkStart w:id="136" w:name="ref-nock_longterm_2011"/>
    <w:p>
      <w:pPr>
        <w:pStyle w:val="Bibliography"/>
      </w:pPr>
      <w:r>
        <w:t xml:space="preserve">Nock, C. A., Baker, P. J., Wanek, W., Leis, A., Grabner, M., Bunyavejchewin, S., &amp; Hietz, P. (2011). Long-term increases in intrinsic water-use efficiency do not lead to increased stem growth in a tropical monsoon forest in western Thailand.</w:t>
      </w:r>
      <w:r>
        <w:t xml:space="preserve"> </w:t>
      </w:r>
      <w:r>
        <w:rPr>
          <w:i/>
        </w:rPr>
        <w:t xml:space="preserve">Global Change Biology</w:t>
      </w:r>
      <w:r>
        <w:t xml:space="preserve">,</w:t>
      </w:r>
      <w:r>
        <w:t xml:space="preserve"> </w:t>
      </w:r>
      <w:r>
        <w:rPr>
          <w:i/>
        </w:rPr>
        <w:t xml:space="preserve">17</w:t>
      </w:r>
      <w:r>
        <w:t xml:space="preserve">(2), 1049–1063.</w:t>
      </w:r>
      <w:r>
        <w:t xml:space="preserve"> </w:t>
      </w:r>
      <w:hyperlink r:id="rId135">
        <w:r>
          <w:rPr>
            <w:rStyle w:val="Hyperlink"/>
          </w:rPr>
          <w:t xml:space="preserve">https://doi.org/10.1111/j.1365-2486.2010.02222.x</w:t>
        </w:r>
      </w:hyperlink>
    </w:p>
    <w:bookmarkEnd w:id="136"/>
    <w:bookmarkStart w:id="138"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w:t>
      </w:r>
      <w:r>
        <w:t xml:space="preserve"> </w:t>
      </w:r>
      <w:hyperlink r:id="rId137">
        <w:r>
          <w:rPr>
            <w:rStyle w:val="Hyperlink"/>
          </w:rPr>
          <w:t xml:space="preserve">https://doi.org/10.1111/gcb.12826</w:t>
        </w:r>
      </w:hyperlink>
    </w:p>
    <w:bookmarkEnd w:id="138"/>
    <w:bookmarkStart w:id="140" w:name="ref-rayback_dendroecological_2020"/>
    <w:p>
      <w:pPr>
        <w:pStyle w:val="Bibliography"/>
      </w:pPr>
      <w:r>
        <w:t xml:space="preserve">Rayback, S. A., Duncan, J. A., Schaberg, P. G., Kosiba, A. M., Hansen, C. F., &amp; Murakami, P. F. (2020). The DendroEcological Network: A 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w:t>
      </w:r>
      <w:r>
        <w:t xml:space="preserve"> </w:t>
      </w:r>
      <w:hyperlink r:id="rId139">
        <w:r>
          <w:rPr>
            <w:rStyle w:val="Hyperlink"/>
          </w:rPr>
          <w:t xml:space="preserve">https://doi.org/10.1016/j.dendro.2020.125678</w:t>
        </w:r>
      </w:hyperlink>
    </w:p>
    <w:bookmarkEnd w:id="140"/>
    <w:bookmarkStart w:id="142"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w:t>
      </w:r>
      <w:r>
        <w:t xml:space="preserve"> </w:t>
      </w:r>
      <w:hyperlink r:id="rId141">
        <w:r>
          <w:rPr>
            <w:rStyle w:val="Hyperlink"/>
          </w:rPr>
          <w:t xml:space="preserve">https://doi.org/10.1111/2041-210X.12753</w:t>
        </w:r>
      </w:hyperlink>
    </w:p>
    <w:bookmarkEnd w:id="142"/>
    <w:bookmarkStart w:id="144"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w:t>
      </w:r>
      <w:r>
        <w:t xml:space="preserve"> </w:t>
      </w:r>
      <w:hyperlink r:id="rId143">
        <w:r>
          <w:rPr>
            <w:rStyle w:val="Hyperlink"/>
          </w:rPr>
          <w:t xml:space="preserve">https://doi.org/10.1002/2016JG003528</w:t>
        </w:r>
      </w:hyperlink>
    </w:p>
    <w:bookmarkEnd w:id="144"/>
    <w:bookmarkStart w:id="146"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w:t>
      </w:r>
      <w:r>
        <w:t xml:space="preserve"> </w:t>
      </w:r>
      <w:hyperlink r:id="rId145">
        <w:r>
          <w:rPr>
            <w:rStyle w:val="Hyperlink"/>
          </w:rPr>
          <w:t xml:space="preserve">https://doi.org/10.1038/nature12914</w:t>
        </w:r>
      </w:hyperlink>
    </w:p>
    <w:bookmarkEnd w:id="146"/>
    <w:bookmarkStart w:id="148"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 Earth’s tropical forests.</w:t>
      </w:r>
      <w:r>
        <w:t xml:space="preserve"> </w:t>
      </w:r>
      <w:r>
        <w:rPr>
          <w:i/>
        </w:rPr>
        <w:t xml:space="preserve">Science</w:t>
      </w:r>
      <w:r>
        <w:t xml:space="preserve">,</w:t>
      </w:r>
      <w:r>
        <w:t xml:space="preserve"> </w:t>
      </w:r>
      <w:r>
        <w:rPr>
          <w:i/>
        </w:rPr>
        <w:t xml:space="preserve">368</w:t>
      </w:r>
      <w:r>
        <w:t xml:space="preserve">(6493), 869–874.</w:t>
      </w:r>
      <w:r>
        <w:t xml:space="preserve"> </w:t>
      </w:r>
      <w:hyperlink r:id="rId147">
        <w:r>
          <w:rPr>
            <w:rStyle w:val="Hyperlink"/>
          </w:rPr>
          <w:t xml:space="preserve">https://doi.org/10.1126/science.aaw7578</w:t>
        </w:r>
      </w:hyperlink>
    </w:p>
    <w:bookmarkEnd w:id="148"/>
    <w:bookmarkStart w:id="150"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w:t>
      </w:r>
      <w:r>
        <w:t xml:space="preserve"> </w:t>
      </w:r>
      <w:hyperlink r:id="rId149">
        <w:r>
          <w:rPr>
            <w:rStyle w:val="Hyperlink"/>
          </w:rPr>
          <w:t xml:space="preserve">https://doi.org/10.1111/jvs.12025</w:t>
        </w:r>
      </w:hyperlink>
    </w:p>
    <w:bookmarkEnd w:id="150"/>
    <w:bookmarkStart w:id="152"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w:t>
      </w:r>
      <w:r>
        <w:t xml:space="preserve"> </w:t>
      </w:r>
      <w:hyperlink r:id="rId151">
        <w:r>
          <w:rPr>
            <w:rStyle w:val="Hyperlink"/>
          </w:rPr>
          <w:t xml:space="preserve">https://doi.org/10.1016/j.agrformet.2017.08.007</w:t>
        </w:r>
      </w:hyperlink>
    </w:p>
    <w:bookmarkEnd w:id="152"/>
    <w:bookmarkStart w:id="154"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w:t>
      </w:r>
      <w:r>
        <w:t xml:space="preserve"> </w:t>
      </w:r>
      <w:hyperlink r:id="rId153">
        <w:r>
          <w:rPr>
            <w:rStyle w:val="Hyperlink"/>
          </w:rPr>
          <w:t xml:space="preserve">https://doi.org/10.1111/gcb.14120</w:t>
        </w:r>
      </w:hyperlink>
    </w:p>
    <w:bookmarkEnd w:id="154"/>
    <w:bookmarkStart w:id="156"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w:t>
      </w:r>
      <w:r>
        <w:t xml:space="preserve"> </w:t>
      </w:r>
      <w:hyperlink r:id="rId155">
        <w:r>
          <w:rPr>
            <w:rStyle w:val="Hyperlink"/>
          </w:rPr>
          <w:t xml:space="preserve">https://doi.org/10.5194/cp-9-1481-2013</w:t>
        </w:r>
      </w:hyperlink>
    </w:p>
    <w:bookmarkEnd w:id="156"/>
    <w:bookmarkStart w:id="158"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w:t>
      </w:r>
      <w:r>
        <w:t xml:space="preserve"> </w:t>
      </w:r>
      <w:hyperlink r:id="rId157">
        <w:r>
          <w:rPr>
            <w:rStyle w:val="Hyperlink"/>
          </w:rPr>
          <w:t xml:space="preserve">https://doi.org/10.1016/j.agrformet.2017.07.015</w:t>
        </w:r>
      </w:hyperlink>
    </w:p>
    <w:bookmarkEnd w:id="158"/>
    <w:bookmarkStart w:id="160"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w:t>
      </w:r>
      <w:r>
        <w:t xml:space="preserve"> </w:t>
      </w:r>
      <w:hyperlink r:id="rId159">
        <w:r>
          <w:rPr>
            <w:rStyle w:val="Hyperlink"/>
          </w:rPr>
          <w:t xml:space="preserve">https://doi.org/10.1111/2041-210X.12590</w:t>
        </w:r>
      </w:hyperlink>
    </w:p>
    <w:bookmarkEnd w:id="160"/>
    <w:bookmarkStart w:id="162"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w:t>
      </w:r>
      <w:r>
        <w:t xml:space="preserve"> </w:t>
      </w:r>
      <w:hyperlink r:id="rId161">
        <w:r>
          <w:rPr>
            <w:rStyle w:val="Hyperlink"/>
          </w:rPr>
          <w:t xml:space="preserve">https://doi.org/10.1007/s00442-013-2846-x</w:t>
        </w:r>
      </w:hyperlink>
    </w:p>
    <w:bookmarkEnd w:id="162"/>
    <w:bookmarkStart w:id="164"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 CO2.</w:t>
      </w:r>
      <w:r>
        <w:t xml:space="preserve"> </w:t>
      </w:r>
      <w:r>
        <w:rPr>
          <w:i/>
        </w:rPr>
        <w:t xml:space="preserve">New Phytologist</w:t>
      </w:r>
      <w:r>
        <w:t xml:space="preserve">,</w:t>
      </w:r>
      <w:r>
        <w:t xml:space="preserve"> </w:t>
      </w:r>
      <w:r>
        <w:rPr>
          <w:i/>
        </w:rPr>
        <w:t xml:space="preserve">n/a</w:t>
      </w:r>
      <w:r>
        <w:t xml:space="preserve">(n/a).</w:t>
      </w:r>
      <w:r>
        <w:t xml:space="preserve"> </w:t>
      </w:r>
      <w:hyperlink r:id="rId163">
        <w:r>
          <w:rPr>
            <w:rStyle w:val="Hyperlink"/>
          </w:rPr>
          <w:t xml:space="preserve">https://doi.org/10.1111/nph.16866</w:t>
        </w:r>
      </w:hyperlink>
    </w:p>
    <w:bookmarkEnd w:id="164"/>
    <w:bookmarkStart w:id="166" w:name="ref-williams_temperature_2012"/>
    <w:p>
      <w:pPr>
        <w:pStyle w:val="Bibliography"/>
      </w:pPr>
      <w:r>
        <w:t xml:space="preserve">Williams, A. P., Allen, C. D., Macalady, A. K., Griffin, D., Woodhouse, C. A., Meko, D. M., Swetnam, T. W., Rauscher, S. A., Seager, R., Grissino-Mayer, H. D., Dean, J. S., Cook, E. R., Gangodagamage, C., Cai, M., &amp; McDowell, N. G. (2012). Temperature as a potent driver of regional forest drought stress and tree mortality.</w:t>
      </w:r>
      <w:r>
        <w:t xml:space="preserve"> </w:t>
      </w:r>
      <w:r>
        <w:rPr>
          <w:i/>
        </w:rPr>
        <w:t xml:space="preserve">Nature Climate Change</w:t>
      </w:r>
      <w:r>
        <w:t xml:space="preserve">.</w:t>
      </w:r>
      <w:r>
        <w:t xml:space="preserve"> </w:t>
      </w:r>
      <w:hyperlink r:id="rId165">
        <w:r>
          <w:rPr>
            <w:rStyle w:val="Hyperlink"/>
          </w:rPr>
          <w:t xml:space="preserve">https://doi.org/10.1038/nclimate1693</w:t>
        </w:r>
      </w:hyperlink>
    </w:p>
    <w:bookmarkEnd w:id="166"/>
    <w:bookmarkStart w:id="168" w:name="ref-wilmking_global_2020"/>
    <w:p>
      <w:pPr>
        <w:pStyle w:val="Bibliography"/>
      </w:pPr>
      <w:r>
        <w:t xml:space="preserve">Wilmking, M., Maaten-Theunissen, M. van der, Maaten, E. van der, Scharnweber, T., Buras, A., Biermann, C., Gurskaya, M., Hallinger, M., Lange, J., Shetti, R., Smiljanic, M., &amp; Trouillier, M. (2020). Global assessment of relationships between climate and tree growth.</w:t>
      </w:r>
      <w:r>
        <w:t xml:space="preserve"> </w:t>
      </w:r>
      <w:r>
        <w:rPr>
          <w:i/>
        </w:rPr>
        <w:t xml:space="preserve">Global Change Biology</w:t>
      </w:r>
      <w:r>
        <w:t xml:space="preserve">,</w:t>
      </w:r>
      <w:r>
        <w:t xml:space="preserve"> </w:t>
      </w:r>
      <w:r>
        <w:rPr>
          <w:i/>
        </w:rPr>
        <w:t xml:space="preserve">26</w:t>
      </w:r>
      <w:r>
        <w:t xml:space="preserve">(6), 3212–3220.</w:t>
      </w:r>
      <w:r>
        <w:t xml:space="preserve"> </w:t>
      </w:r>
      <w:hyperlink r:id="rId167">
        <w:r>
          <w:rPr>
            <w:rStyle w:val="Hyperlink"/>
          </w:rPr>
          <w:t xml:space="preserve">https://doi.org/10.1111/gcb.15057</w:t>
        </w:r>
      </w:hyperlink>
    </w:p>
    <w:bookmarkEnd w:id="168"/>
    <w:bookmarkStart w:id="170" w:name="ref-woodhouse_artificial_1999"/>
    <w:p>
      <w:pPr>
        <w:pStyle w:val="Bibliography"/>
      </w:pPr>
      <w:r>
        <w:t xml:space="preserve">Woodhouse, C. A. (1999). Artificial neural networks and dendroclimatic reconstructions: An example from the Front Range, Colorado, USA:</w:t>
      </w:r>
      <w:r>
        <w:t xml:space="preserve"> </w:t>
      </w:r>
      <w:r>
        <w:rPr>
          <w:i/>
        </w:rPr>
        <w:t xml:space="preserve">The Holocene</w:t>
      </w:r>
      <w:r>
        <w:t xml:space="preserve">.</w:t>
      </w:r>
      <w:r>
        <w:t xml:space="preserve"> </w:t>
      </w:r>
      <w:hyperlink r:id="rId169">
        <w:r>
          <w:rPr>
            <w:rStyle w:val="Hyperlink"/>
          </w:rPr>
          <w:t xml:space="preserve">https://doi.org/10.1191/095968399667128516</w:t>
        </w:r>
      </w:hyperlink>
    </w:p>
    <w:bookmarkEnd w:id="170"/>
    <w:bookmarkStart w:id="172" w:name="ref-zang_treeclim_2015"/>
    <w:p>
      <w:pPr>
        <w:pStyle w:val="Bibliography"/>
      </w:pPr>
      <w:r>
        <w:t xml:space="preserve">Zang, C., &amp; Biondi, F. (2015). Treeclim : An R 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w:t>
      </w:r>
      <w:r>
        <w:t xml:space="preserve"> </w:t>
      </w:r>
      <w:hyperlink r:id="rId171">
        <w:r>
          <w:rPr>
            <w:rStyle w:val="Hyperlink"/>
          </w:rPr>
          <w:t xml:space="preserve">https://doi.org/10.1111/ecog.01335</w:t>
        </w:r>
      </w:hyperlink>
    </w:p>
    <w:bookmarkEnd w:id="172"/>
    <w:bookmarkEnd w:id="173"/>
    <w:bookmarkEnd w:id="174"/>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29" Target="media/rId29.png" /><Relationship Type="http://schemas.openxmlformats.org/officeDocument/2006/relationships/image" Id="rId41" Target="media/rId41.png" /><Relationship Type="http://schemas.openxmlformats.org/officeDocument/2006/relationships/image" Id="rId27" Target="media/rId27.png" /><Relationship Type="http://schemas.openxmlformats.org/officeDocument/2006/relationships/image" Id="rId44" Target="media/rId44.png" /><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43" Target="https://doi.org/10.1002/2016JG003528" TargetMode="External" /><Relationship Type="http://schemas.openxmlformats.org/officeDocument/2006/relationships/hyperlink" Id="rId94" Target="https://doi.org/10.1002/ecm.1423" TargetMode="External" /><Relationship Type="http://schemas.openxmlformats.org/officeDocument/2006/relationships/hyperlink" Id="rId111" Target="https://doi.org/10.1002/joc.3711" TargetMode="External" /><Relationship Type="http://schemas.openxmlformats.org/officeDocument/2006/relationships/hyperlink" Id="rId86" Target="https://doi.org/10.1007/BF00282374" TargetMode="External" /><Relationship Type="http://schemas.openxmlformats.org/officeDocument/2006/relationships/hyperlink" Id="rId161" Target="https://doi.org/10.1007/s00442-013-2846-x" TargetMode="External" /><Relationship Type="http://schemas.openxmlformats.org/officeDocument/2006/relationships/hyperlink" Id="rId61" Target="https://doi.org/10.1007/s00468-017-1629-0" TargetMode="External" /><Relationship Type="http://schemas.openxmlformats.org/officeDocument/2006/relationships/hyperlink" Id="rId103" Target="https://doi.org/10.1007/s10021-020-00501-y" TargetMode="External" /><Relationship Type="http://schemas.openxmlformats.org/officeDocument/2006/relationships/hyperlink" Id="rId109" Target="https://doi.org/10.1007/s10342-016-0982-7" TargetMode="External" /><Relationship Type="http://schemas.openxmlformats.org/officeDocument/2006/relationships/hyperlink" Id="rId92" Target="https://doi.org/10.1007/s10584-009-9594-2" TargetMode="External" /><Relationship Type="http://schemas.openxmlformats.org/officeDocument/2006/relationships/hyperlink" Id="rId124" Target="https://doi.org/10.1007/s10584-016-1720-3" TargetMode="External" /><Relationship Type="http://schemas.openxmlformats.org/officeDocument/2006/relationships/hyperlink" Id="rId84" Target="https://doi.org/10.1016/S0378-1127(98)00242-4" TargetMode="External" /><Relationship Type="http://schemas.openxmlformats.org/officeDocument/2006/relationships/hyperlink" Id="rId74" Target="https://doi.org/10.1016/j.agrformet.2012.10.010" TargetMode="External" /><Relationship Type="http://schemas.openxmlformats.org/officeDocument/2006/relationships/hyperlink" Id="rId157" Target="https://doi.org/10.1016/j.agrformet.2017.07.015" TargetMode="External" /><Relationship Type="http://schemas.openxmlformats.org/officeDocument/2006/relationships/hyperlink" Id="rId151" Target="https://doi.org/10.1016/j.agrformet.2017.08.007" TargetMode="External" /><Relationship Type="http://schemas.openxmlformats.org/officeDocument/2006/relationships/hyperlink" Id="rId130" Target="https://doi.org/10.1016/j.cageo.2011.01.013" TargetMode="External" /><Relationship Type="http://schemas.openxmlformats.org/officeDocument/2006/relationships/hyperlink" Id="rId139" Target="https://doi.org/10.1016/j.dendro.2020.125678" TargetMode="External" /><Relationship Type="http://schemas.openxmlformats.org/officeDocument/2006/relationships/hyperlink" Id="rId96" Target="https://doi.org/10.1016/j.foreco.2020.118717" TargetMode="External" /><Relationship Type="http://schemas.openxmlformats.org/officeDocument/2006/relationships/hyperlink" Id="rId71" Target="https://doi.org/10.1017/S0266467406003312" TargetMode="External" /><Relationship Type="http://schemas.openxmlformats.org/officeDocument/2006/relationships/hyperlink" Id="rId59" Target="https://doi.org/10.1017/qua.2019.33" TargetMode="External" /><Relationship Type="http://schemas.openxmlformats.org/officeDocument/2006/relationships/hyperlink" Id="rId145" Target="https://doi.org/10.1038/nature12914" TargetMode="External" /><Relationship Type="http://schemas.openxmlformats.org/officeDocument/2006/relationships/hyperlink" Id="rId165" Target="https://doi.org/10.1038/nclimate1693" TargetMode="External" /><Relationship Type="http://schemas.openxmlformats.org/officeDocument/2006/relationships/hyperlink" Id="rId76" Target="https://doi.org/10.1038/nplants.2015.139" TargetMode="External" /><Relationship Type="http://schemas.openxmlformats.org/officeDocument/2006/relationships/hyperlink" Id="rId118" Target="https://doi.org/10.1038/s41467-018-07800-y" TargetMode="External" /><Relationship Type="http://schemas.openxmlformats.org/officeDocument/2006/relationships/hyperlink" Id="rId90" Target="https://doi.org/10.1038/s41467-020-14300-5" TargetMode="External" /><Relationship Type="http://schemas.openxmlformats.org/officeDocument/2006/relationships/hyperlink" Id="rId113" Target="https://doi.org/10.1038/s41597-020-0453-3" TargetMode="External" /><Relationship Type="http://schemas.openxmlformats.org/officeDocument/2006/relationships/hyperlink" Id="rId67" Target="https://doi.org/10.1111/1365-2435.12470" TargetMode="External" /><Relationship Type="http://schemas.openxmlformats.org/officeDocument/2006/relationships/hyperlink" Id="rId159" Target="https://doi.org/10.1111/2041-210X.12590" TargetMode="External" /><Relationship Type="http://schemas.openxmlformats.org/officeDocument/2006/relationships/hyperlink" Id="rId141" Target="https://doi.org/10.1111/2041-210X.12753" TargetMode="External" /><Relationship Type="http://schemas.openxmlformats.org/officeDocument/2006/relationships/hyperlink" Id="rId171" Target="https://doi.org/10.1111/ecog.01335" TargetMode="External" /><Relationship Type="http://schemas.openxmlformats.org/officeDocument/2006/relationships/hyperlink" Id="rId82" Target="https://doi.org/10.1111/ele.12650" TargetMode="External" /><Relationship Type="http://schemas.openxmlformats.org/officeDocument/2006/relationships/hyperlink" Id="rId133" Target="https://doi.org/10.1111/gcb.12599" TargetMode="External" /><Relationship Type="http://schemas.openxmlformats.org/officeDocument/2006/relationships/hyperlink" Id="rId65" Target="https://doi.org/10.1111/gcb.12712" TargetMode="External" /><Relationship Type="http://schemas.openxmlformats.org/officeDocument/2006/relationships/hyperlink" Id="rId137" Target="https://doi.org/10.1111/gcb.12826" TargetMode="External" /><Relationship Type="http://schemas.openxmlformats.org/officeDocument/2006/relationships/hyperlink" Id="rId98" Target="https://doi.org/10.1111/gcb.13208" TargetMode="External" /><Relationship Type="http://schemas.openxmlformats.org/officeDocument/2006/relationships/hyperlink" Id="rId80" Target="https://doi.org/10.1111/gcb.13535" TargetMode="External" /><Relationship Type="http://schemas.openxmlformats.org/officeDocument/2006/relationships/hyperlink" Id="rId153" Target="https://doi.org/10.1111/gcb.14120" TargetMode="External" /><Relationship Type="http://schemas.openxmlformats.org/officeDocument/2006/relationships/hyperlink" Id="rId122" Target="https://doi.org/10.1111/gcb.14273" TargetMode="External" /><Relationship Type="http://schemas.openxmlformats.org/officeDocument/2006/relationships/hyperlink" Id="rId167" Target="https://doi.org/10.1111/gcb.15057" TargetMode="External" /><Relationship Type="http://schemas.openxmlformats.org/officeDocument/2006/relationships/hyperlink" Id="rId135" Target="https://doi.org/10.1111/j.1365-2486.2010.02222.x" TargetMode="External" /><Relationship Type="http://schemas.openxmlformats.org/officeDocument/2006/relationships/hyperlink" Id="rId149" Target="https://doi.org/10.1111/jvs.12025" TargetMode="External" /><Relationship Type="http://schemas.openxmlformats.org/officeDocument/2006/relationships/hyperlink" Id="rId120" Target="https://doi.org/10.1111/nph.15668" TargetMode="External" /><Relationship Type="http://schemas.openxmlformats.org/officeDocument/2006/relationships/hyperlink" Id="rId115" Target="https://doi.org/10.1111/nph.15906" TargetMode="External" /><Relationship Type="http://schemas.openxmlformats.org/officeDocument/2006/relationships/hyperlink" Id="rId163" Target="https://doi.org/10.1111/nph.16866" TargetMode="External" /><Relationship Type="http://schemas.openxmlformats.org/officeDocument/2006/relationships/hyperlink" Id="rId128" Target="https://doi.org/10.1111/nph.16996" TargetMode="External" /><Relationship Type="http://schemas.openxmlformats.org/officeDocument/2006/relationships/hyperlink" Id="rId147" Target="https://doi.org/10.1126/science.aaw7578" TargetMode="External" /><Relationship Type="http://schemas.openxmlformats.org/officeDocument/2006/relationships/hyperlink" Id="rId126" Target="https://doi.org/10.1126/science.aaz9463" TargetMode="External" /><Relationship Type="http://schemas.openxmlformats.org/officeDocument/2006/relationships/hyperlink" Id="rId78" Target="https://doi.org/10.1139/cjfr-2018-0206" TargetMode="External" /><Relationship Type="http://schemas.openxmlformats.org/officeDocument/2006/relationships/hyperlink" Id="rId100" Target="https://doi.org/10.1175/JCLI3800.1" TargetMode="External" /><Relationship Type="http://schemas.openxmlformats.org/officeDocument/2006/relationships/hyperlink" Id="rId88" Target="https://doi.org/10.1177/095968369700700314" TargetMode="External" /><Relationship Type="http://schemas.openxmlformats.org/officeDocument/2006/relationships/hyperlink" Id="rId169" Target="https://doi.org/10.1191/095968399667128516" TargetMode="External" /><Relationship Type="http://schemas.openxmlformats.org/officeDocument/2006/relationships/hyperlink" Id="rId69" Target="https://doi.org/10.1674/0003-0031-180.1.18" TargetMode="External" /><Relationship Type="http://schemas.openxmlformats.org/officeDocument/2006/relationships/hyperlink" Id="rId107" Target="https://doi.org/10.2307/1937545" TargetMode="External" /><Relationship Type="http://schemas.openxmlformats.org/officeDocument/2006/relationships/hyperlink" Id="rId155" Target="https://doi.org/10.5194/cp-9-1481-2013" TargetMode="External" /><Relationship Type="http://schemas.openxmlformats.org/officeDocument/2006/relationships/hyperlink" Id="rId63" Target="https://doi.org/10.5281/ZENODO.3958215" TargetMode="External" /><Relationship Type="http://schemas.openxmlformats.org/officeDocument/2006/relationships/hyperlink" Id="rId105" Target="https://doi.org/10.5281/ZENODO.4070038" TargetMode="External" /><Relationship Type="http://schemas.openxmlformats.org/officeDocument/2006/relationships/hyperlink" Id="rId50" Target="https://esajournals-onlinelibrary-wiley-com.smithsonian.idm.oclc.org/doi/epdf/10.1890/06-1039.1" TargetMode="External" /><Relationship Type="http://schemas.openxmlformats.org/officeDocument/2006/relationships/hyperlink" Id="rId42" Target="https://github.com/EcoClimLab/ForestGEO-climate-sensitivity/issues/42" TargetMode="External" /><Relationship Type="http://schemas.openxmlformats.org/officeDocument/2006/relationships/hyperlink" Id="rId51" Target="https://onlinelibrary-wiley-com.smithsonian.idm.oclc.org/doi/abs/10.1002/env.2324" TargetMode="External" /><Relationship Type="http://schemas.openxmlformats.org/officeDocument/2006/relationships/hyperlink" Id="rId24"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43" Target="https://doi.org/10.1002/2016JG003528" TargetMode="External" /><Relationship Type="http://schemas.openxmlformats.org/officeDocument/2006/relationships/hyperlink" Id="rId94" Target="https://doi.org/10.1002/ecm.1423" TargetMode="External" /><Relationship Type="http://schemas.openxmlformats.org/officeDocument/2006/relationships/hyperlink" Id="rId111" Target="https://doi.org/10.1002/joc.3711" TargetMode="External" /><Relationship Type="http://schemas.openxmlformats.org/officeDocument/2006/relationships/hyperlink" Id="rId86" Target="https://doi.org/10.1007/BF00282374" TargetMode="External" /><Relationship Type="http://schemas.openxmlformats.org/officeDocument/2006/relationships/hyperlink" Id="rId161" Target="https://doi.org/10.1007/s00442-013-2846-x" TargetMode="External" /><Relationship Type="http://schemas.openxmlformats.org/officeDocument/2006/relationships/hyperlink" Id="rId61" Target="https://doi.org/10.1007/s00468-017-1629-0" TargetMode="External" /><Relationship Type="http://schemas.openxmlformats.org/officeDocument/2006/relationships/hyperlink" Id="rId103" Target="https://doi.org/10.1007/s10021-020-00501-y" TargetMode="External" /><Relationship Type="http://schemas.openxmlformats.org/officeDocument/2006/relationships/hyperlink" Id="rId109" Target="https://doi.org/10.1007/s10342-016-0982-7" TargetMode="External" /><Relationship Type="http://schemas.openxmlformats.org/officeDocument/2006/relationships/hyperlink" Id="rId92" Target="https://doi.org/10.1007/s10584-009-9594-2" TargetMode="External" /><Relationship Type="http://schemas.openxmlformats.org/officeDocument/2006/relationships/hyperlink" Id="rId124" Target="https://doi.org/10.1007/s10584-016-1720-3" TargetMode="External" /><Relationship Type="http://schemas.openxmlformats.org/officeDocument/2006/relationships/hyperlink" Id="rId84" Target="https://doi.org/10.1016/S0378-1127(98)00242-4" TargetMode="External" /><Relationship Type="http://schemas.openxmlformats.org/officeDocument/2006/relationships/hyperlink" Id="rId74" Target="https://doi.org/10.1016/j.agrformet.2012.10.010" TargetMode="External" /><Relationship Type="http://schemas.openxmlformats.org/officeDocument/2006/relationships/hyperlink" Id="rId157" Target="https://doi.org/10.1016/j.agrformet.2017.07.015" TargetMode="External" /><Relationship Type="http://schemas.openxmlformats.org/officeDocument/2006/relationships/hyperlink" Id="rId151" Target="https://doi.org/10.1016/j.agrformet.2017.08.007" TargetMode="External" /><Relationship Type="http://schemas.openxmlformats.org/officeDocument/2006/relationships/hyperlink" Id="rId130" Target="https://doi.org/10.1016/j.cageo.2011.01.013" TargetMode="External" /><Relationship Type="http://schemas.openxmlformats.org/officeDocument/2006/relationships/hyperlink" Id="rId139" Target="https://doi.org/10.1016/j.dendro.2020.125678" TargetMode="External" /><Relationship Type="http://schemas.openxmlformats.org/officeDocument/2006/relationships/hyperlink" Id="rId96" Target="https://doi.org/10.1016/j.foreco.2020.118717" TargetMode="External" /><Relationship Type="http://schemas.openxmlformats.org/officeDocument/2006/relationships/hyperlink" Id="rId71" Target="https://doi.org/10.1017/S0266467406003312" TargetMode="External" /><Relationship Type="http://schemas.openxmlformats.org/officeDocument/2006/relationships/hyperlink" Id="rId59" Target="https://doi.org/10.1017/qua.2019.33" TargetMode="External" /><Relationship Type="http://schemas.openxmlformats.org/officeDocument/2006/relationships/hyperlink" Id="rId145" Target="https://doi.org/10.1038/nature12914" TargetMode="External" /><Relationship Type="http://schemas.openxmlformats.org/officeDocument/2006/relationships/hyperlink" Id="rId165" Target="https://doi.org/10.1038/nclimate1693" TargetMode="External" /><Relationship Type="http://schemas.openxmlformats.org/officeDocument/2006/relationships/hyperlink" Id="rId76" Target="https://doi.org/10.1038/nplants.2015.139" TargetMode="External" /><Relationship Type="http://schemas.openxmlformats.org/officeDocument/2006/relationships/hyperlink" Id="rId118" Target="https://doi.org/10.1038/s41467-018-07800-y" TargetMode="External" /><Relationship Type="http://schemas.openxmlformats.org/officeDocument/2006/relationships/hyperlink" Id="rId90" Target="https://doi.org/10.1038/s41467-020-14300-5" TargetMode="External" /><Relationship Type="http://schemas.openxmlformats.org/officeDocument/2006/relationships/hyperlink" Id="rId113" Target="https://doi.org/10.1038/s41597-020-0453-3" TargetMode="External" /><Relationship Type="http://schemas.openxmlformats.org/officeDocument/2006/relationships/hyperlink" Id="rId67" Target="https://doi.org/10.1111/1365-2435.12470" TargetMode="External" /><Relationship Type="http://schemas.openxmlformats.org/officeDocument/2006/relationships/hyperlink" Id="rId159" Target="https://doi.org/10.1111/2041-210X.12590" TargetMode="External" /><Relationship Type="http://schemas.openxmlformats.org/officeDocument/2006/relationships/hyperlink" Id="rId141" Target="https://doi.org/10.1111/2041-210X.12753" TargetMode="External" /><Relationship Type="http://schemas.openxmlformats.org/officeDocument/2006/relationships/hyperlink" Id="rId171" Target="https://doi.org/10.1111/ecog.01335" TargetMode="External" /><Relationship Type="http://schemas.openxmlformats.org/officeDocument/2006/relationships/hyperlink" Id="rId82" Target="https://doi.org/10.1111/ele.12650" TargetMode="External" /><Relationship Type="http://schemas.openxmlformats.org/officeDocument/2006/relationships/hyperlink" Id="rId133" Target="https://doi.org/10.1111/gcb.12599" TargetMode="External" /><Relationship Type="http://schemas.openxmlformats.org/officeDocument/2006/relationships/hyperlink" Id="rId65" Target="https://doi.org/10.1111/gcb.12712" TargetMode="External" /><Relationship Type="http://schemas.openxmlformats.org/officeDocument/2006/relationships/hyperlink" Id="rId137" Target="https://doi.org/10.1111/gcb.12826" TargetMode="External" /><Relationship Type="http://schemas.openxmlformats.org/officeDocument/2006/relationships/hyperlink" Id="rId98" Target="https://doi.org/10.1111/gcb.13208" TargetMode="External" /><Relationship Type="http://schemas.openxmlformats.org/officeDocument/2006/relationships/hyperlink" Id="rId80" Target="https://doi.org/10.1111/gcb.13535" TargetMode="External" /><Relationship Type="http://schemas.openxmlformats.org/officeDocument/2006/relationships/hyperlink" Id="rId153" Target="https://doi.org/10.1111/gcb.14120" TargetMode="External" /><Relationship Type="http://schemas.openxmlformats.org/officeDocument/2006/relationships/hyperlink" Id="rId122" Target="https://doi.org/10.1111/gcb.14273" TargetMode="External" /><Relationship Type="http://schemas.openxmlformats.org/officeDocument/2006/relationships/hyperlink" Id="rId167" Target="https://doi.org/10.1111/gcb.15057" TargetMode="External" /><Relationship Type="http://schemas.openxmlformats.org/officeDocument/2006/relationships/hyperlink" Id="rId135" Target="https://doi.org/10.1111/j.1365-2486.2010.02222.x" TargetMode="External" /><Relationship Type="http://schemas.openxmlformats.org/officeDocument/2006/relationships/hyperlink" Id="rId149" Target="https://doi.org/10.1111/jvs.12025" TargetMode="External" /><Relationship Type="http://schemas.openxmlformats.org/officeDocument/2006/relationships/hyperlink" Id="rId120" Target="https://doi.org/10.1111/nph.15668" TargetMode="External" /><Relationship Type="http://schemas.openxmlformats.org/officeDocument/2006/relationships/hyperlink" Id="rId115" Target="https://doi.org/10.1111/nph.15906" TargetMode="External" /><Relationship Type="http://schemas.openxmlformats.org/officeDocument/2006/relationships/hyperlink" Id="rId163" Target="https://doi.org/10.1111/nph.16866" TargetMode="External" /><Relationship Type="http://schemas.openxmlformats.org/officeDocument/2006/relationships/hyperlink" Id="rId128" Target="https://doi.org/10.1111/nph.16996" TargetMode="External" /><Relationship Type="http://schemas.openxmlformats.org/officeDocument/2006/relationships/hyperlink" Id="rId147" Target="https://doi.org/10.1126/science.aaw7578" TargetMode="External" /><Relationship Type="http://schemas.openxmlformats.org/officeDocument/2006/relationships/hyperlink" Id="rId126" Target="https://doi.org/10.1126/science.aaz9463" TargetMode="External" /><Relationship Type="http://schemas.openxmlformats.org/officeDocument/2006/relationships/hyperlink" Id="rId78" Target="https://doi.org/10.1139/cjfr-2018-0206" TargetMode="External" /><Relationship Type="http://schemas.openxmlformats.org/officeDocument/2006/relationships/hyperlink" Id="rId100" Target="https://doi.org/10.1175/JCLI3800.1" TargetMode="External" /><Relationship Type="http://schemas.openxmlformats.org/officeDocument/2006/relationships/hyperlink" Id="rId88" Target="https://doi.org/10.1177/095968369700700314" TargetMode="External" /><Relationship Type="http://schemas.openxmlformats.org/officeDocument/2006/relationships/hyperlink" Id="rId169" Target="https://doi.org/10.1191/095968399667128516" TargetMode="External" /><Relationship Type="http://schemas.openxmlformats.org/officeDocument/2006/relationships/hyperlink" Id="rId69" Target="https://doi.org/10.1674/0003-0031-180.1.18" TargetMode="External" /><Relationship Type="http://schemas.openxmlformats.org/officeDocument/2006/relationships/hyperlink" Id="rId107" Target="https://doi.org/10.2307/1937545" TargetMode="External" /><Relationship Type="http://schemas.openxmlformats.org/officeDocument/2006/relationships/hyperlink" Id="rId155" Target="https://doi.org/10.5194/cp-9-1481-2013" TargetMode="External" /><Relationship Type="http://schemas.openxmlformats.org/officeDocument/2006/relationships/hyperlink" Id="rId63" Target="https://doi.org/10.5281/ZENODO.3958215" TargetMode="External" /><Relationship Type="http://schemas.openxmlformats.org/officeDocument/2006/relationships/hyperlink" Id="rId105" Target="https://doi.org/10.5281/ZENODO.4070038" TargetMode="External" /><Relationship Type="http://schemas.openxmlformats.org/officeDocument/2006/relationships/hyperlink" Id="rId50" Target="https://esajournals-onlinelibrary-wiley-com.smithsonian.idm.oclc.org/doi/epdf/10.1890/06-1039.1" TargetMode="External" /><Relationship Type="http://schemas.openxmlformats.org/officeDocument/2006/relationships/hyperlink" Id="rId42" Target="https://github.com/EcoClimLab/ForestGEO-climate-sensitivity/issues/42" TargetMode="External" /><Relationship Type="http://schemas.openxmlformats.org/officeDocument/2006/relationships/hyperlink" Id="rId51" Target="https://onlinelibrary-wiley-com.smithsonian.idm.oclc.org/doi/abs/10.1002/env.2324" TargetMode="External" /><Relationship Type="http://schemas.openxmlformats.org/officeDocument/2006/relationships/hyperlink" Id="rId24"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2020-11-27T14:53:33Z</dcterms:created>
  <dcterms:modified xsi:type="dcterms:W3CDTF">2020-11-27T14:53:33Z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@aus_de_ar_tree_2018; @bumann_assessing_2019; @samonil_individual-based_2013; @kaspar_species-specific_nodate; @alexander_potential_2019; @finzi_carbon_2020</vt:lpwstr>
  </property>
  <property fmtid="{D5CDD505-2E9C-101B-9397-08002B2CF9AE}" pid="5" name="output">
    <vt:lpwstr/>
  </property>
</Properties>
</file>